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9F" w:rsidRPr="00A44B0F" w:rsidRDefault="006B111F" w:rsidP="00911D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Аналитическая </w:t>
      </w:r>
      <w:r w:rsidR="00911D9F" w:rsidRPr="00A44B0F">
        <w:rPr>
          <w:b/>
          <w:sz w:val="28"/>
          <w:szCs w:val="28"/>
        </w:rPr>
        <w:t xml:space="preserve">записка </w:t>
      </w:r>
    </w:p>
    <w:p w:rsidR="00911D9F" w:rsidRPr="00A44B0F" w:rsidRDefault="006B111F" w:rsidP="00911D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проведения</w:t>
      </w:r>
      <w:r w:rsidR="00911D9F" w:rsidRPr="00A44B0F">
        <w:rPr>
          <w:b/>
          <w:sz w:val="28"/>
          <w:szCs w:val="28"/>
        </w:rPr>
        <w:t xml:space="preserve"> оценк</w:t>
      </w:r>
      <w:r>
        <w:rPr>
          <w:b/>
          <w:sz w:val="28"/>
          <w:szCs w:val="28"/>
        </w:rPr>
        <w:t>и</w:t>
      </w:r>
      <w:r w:rsidR="00911D9F" w:rsidRPr="00A44B0F">
        <w:rPr>
          <w:b/>
          <w:sz w:val="28"/>
          <w:szCs w:val="28"/>
        </w:rPr>
        <w:t xml:space="preserve"> качества финансового менеджмента ГРБС</w:t>
      </w:r>
      <w:r w:rsidR="00127B5F">
        <w:rPr>
          <w:b/>
          <w:sz w:val="28"/>
          <w:szCs w:val="28"/>
        </w:rPr>
        <w:t xml:space="preserve"> и ПБС </w:t>
      </w:r>
      <w:r w:rsidR="00911D9F" w:rsidRPr="00A44B0F">
        <w:rPr>
          <w:b/>
          <w:sz w:val="28"/>
          <w:szCs w:val="28"/>
        </w:rPr>
        <w:t>Волосовского городского поселения по итогам 202</w:t>
      </w:r>
      <w:r w:rsidR="00AF7C96">
        <w:rPr>
          <w:b/>
          <w:sz w:val="28"/>
          <w:szCs w:val="28"/>
        </w:rPr>
        <w:t>5</w:t>
      </w:r>
      <w:r w:rsidR="00911D9F" w:rsidRPr="00A44B0F">
        <w:rPr>
          <w:b/>
          <w:sz w:val="28"/>
          <w:szCs w:val="28"/>
        </w:rPr>
        <w:t xml:space="preserve"> года</w:t>
      </w:r>
    </w:p>
    <w:p w:rsidR="00911D9F" w:rsidRDefault="00911D9F" w:rsidP="00911D9F"/>
    <w:p w:rsidR="00911D9F" w:rsidRPr="00571F47" w:rsidRDefault="00911D9F" w:rsidP="00911D9F">
      <w:pPr>
        <w:jc w:val="both"/>
        <w:rPr>
          <w:sz w:val="28"/>
          <w:szCs w:val="28"/>
        </w:rPr>
      </w:pPr>
      <w:r>
        <w:tab/>
      </w:r>
      <w:r w:rsidRPr="00571F47">
        <w:rPr>
          <w:sz w:val="28"/>
          <w:szCs w:val="28"/>
        </w:rPr>
        <w:t xml:space="preserve"> В соответствии с распоряжением председателя комитета по городскому хозяйству администрации  муниципального образования Волосовский муниципальный район от 30  декабря 2016 года № 466 «О порядке проведения  мониторинга и оценки качества финансового менеджмента главных распорядителей средств в муниципальном образовании Волосовское городское поселение Волосовского муниципального района Ленинградской области»    бюджетным сектором Комитета по городскому хозяйству проведена оценка качества финансового менеджмента главных распорядителей бюджетных средств бюджета Волосовского городского поселения (далее – оценка качества, ГРБС) за 202</w:t>
      </w:r>
      <w:r w:rsidR="003A0C34">
        <w:rPr>
          <w:sz w:val="28"/>
          <w:szCs w:val="28"/>
        </w:rPr>
        <w:t>5</w:t>
      </w:r>
      <w:r w:rsidRPr="00571F47">
        <w:rPr>
          <w:sz w:val="28"/>
          <w:szCs w:val="28"/>
        </w:rPr>
        <w:t xml:space="preserve"> год.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 xml:space="preserve"> </w:t>
      </w:r>
      <w:r w:rsidRPr="00571F47">
        <w:rPr>
          <w:sz w:val="28"/>
          <w:szCs w:val="28"/>
        </w:rPr>
        <w:tab/>
        <w:t xml:space="preserve">Оценка качества проводилась по </w:t>
      </w:r>
      <w:r w:rsidR="00127B5F">
        <w:rPr>
          <w:sz w:val="28"/>
          <w:szCs w:val="28"/>
        </w:rPr>
        <w:t>1</w:t>
      </w:r>
      <w:r w:rsidRPr="00571F47">
        <w:rPr>
          <w:sz w:val="28"/>
          <w:szCs w:val="28"/>
        </w:rPr>
        <w:t xml:space="preserve"> ГРБС</w:t>
      </w:r>
      <w:r w:rsidR="00127B5F">
        <w:rPr>
          <w:sz w:val="28"/>
          <w:szCs w:val="28"/>
        </w:rPr>
        <w:t xml:space="preserve"> и 4 ПБС</w:t>
      </w:r>
      <w:r w:rsidRPr="00571F47">
        <w:rPr>
          <w:sz w:val="28"/>
          <w:szCs w:val="28"/>
        </w:rPr>
        <w:t>:</w:t>
      </w:r>
    </w:p>
    <w:p w:rsidR="00911D9F" w:rsidRDefault="00911D9F" w:rsidP="00911D9F">
      <w:pPr>
        <w:rPr>
          <w:sz w:val="28"/>
          <w:szCs w:val="28"/>
        </w:rPr>
      </w:pPr>
      <w:r w:rsidRPr="00571F47">
        <w:rPr>
          <w:sz w:val="28"/>
          <w:szCs w:val="28"/>
        </w:rPr>
        <w:tab/>
        <w:t>Комитет по городскому хозяйству администрации муниципального образования Волосовский муниципальный район Ленинградской области (далее – Комитет по городскому хозяйству)</w:t>
      </w:r>
      <w:r w:rsidR="00127B5F">
        <w:rPr>
          <w:sz w:val="28"/>
          <w:szCs w:val="28"/>
        </w:rPr>
        <w:t>- ГРБС</w:t>
      </w:r>
      <w:r w:rsidRPr="00571F47">
        <w:rPr>
          <w:sz w:val="28"/>
          <w:szCs w:val="28"/>
        </w:rPr>
        <w:t>.</w:t>
      </w:r>
    </w:p>
    <w:p w:rsidR="00620804" w:rsidRPr="00620804" w:rsidRDefault="00620804" w:rsidP="00620804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71F47">
        <w:rPr>
          <w:sz w:val="28"/>
          <w:szCs w:val="28"/>
        </w:rPr>
        <w:t>Муниципальное казенное учреждение</w:t>
      </w:r>
      <w:r>
        <w:rPr>
          <w:sz w:val="28"/>
          <w:szCs w:val="28"/>
        </w:rPr>
        <w:t xml:space="preserve"> «Городское хозяйство» (далее МКУ «</w:t>
      </w:r>
      <w:r w:rsidR="003A0C34">
        <w:rPr>
          <w:sz w:val="28"/>
          <w:szCs w:val="28"/>
        </w:rPr>
        <w:t xml:space="preserve">Городское хозяйство) </w:t>
      </w:r>
      <w:r w:rsidR="00127B5F">
        <w:rPr>
          <w:sz w:val="28"/>
          <w:szCs w:val="28"/>
        </w:rPr>
        <w:t>-ПБС</w:t>
      </w:r>
      <w:r w:rsidR="00845C54">
        <w:rPr>
          <w:sz w:val="28"/>
          <w:szCs w:val="28"/>
        </w:rPr>
        <w:t>.</w:t>
      </w:r>
    </w:p>
    <w:p w:rsidR="00911D9F" w:rsidRPr="00571F47" w:rsidRDefault="00911D9F" w:rsidP="00911D9F">
      <w:pPr>
        <w:rPr>
          <w:sz w:val="28"/>
          <w:szCs w:val="28"/>
        </w:rPr>
      </w:pPr>
      <w:r w:rsidRPr="00571F47">
        <w:rPr>
          <w:sz w:val="28"/>
          <w:szCs w:val="28"/>
        </w:rPr>
        <w:tab/>
        <w:t>Муниципальное казенное учреждение культуры «Городской досуговый центр «Родник»» (далее – МКУК ГДЦ «Родник»)</w:t>
      </w:r>
      <w:r w:rsidR="00127B5F">
        <w:rPr>
          <w:sz w:val="28"/>
          <w:szCs w:val="28"/>
        </w:rPr>
        <w:t>-ПБС</w:t>
      </w:r>
      <w:r w:rsidRPr="00571F47">
        <w:rPr>
          <w:sz w:val="28"/>
          <w:szCs w:val="28"/>
        </w:rPr>
        <w:t>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ab/>
        <w:t>Муниципальное казенное учреждение культуры «Волосовская городская центральная библиотека» (далее – МКУК «ВГЦБ»)</w:t>
      </w:r>
      <w:r w:rsidR="00127B5F">
        <w:rPr>
          <w:sz w:val="28"/>
          <w:szCs w:val="28"/>
        </w:rPr>
        <w:t>-ПБС</w:t>
      </w:r>
      <w:r w:rsidRPr="00571F47">
        <w:rPr>
          <w:sz w:val="28"/>
          <w:szCs w:val="28"/>
        </w:rPr>
        <w:t>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ab/>
        <w:t>Муниципальное казенное учреждение культуры «Историко-краеведческий музей г. Волосово» (далее- МКУК «Историко-краеведческий музей г. Волосово»)</w:t>
      </w:r>
      <w:r w:rsidR="00127B5F">
        <w:rPr>
          <w:sz w:val="28"/>
          <w:szCs w:val="28"/>
        </w:rPr>
        <w:t>-ПБС</w:t>
      </w:r>
      <w:r w:rsidRPr="00571F47">
        <w:rPr>
          <w:sz w:val="28"/>
          <w:szCs w:val="28"/>
        </w:rPr>
        <w:t>.</w:t>
      </w:r>
    </w:p>
    <w:p w:rsidR="00911D9F" w:rsidRPr="00571F47" w:rsidRDefault="00911D9F" w:rsidP="00911D9F">
      <w:pPr>
        <w:pStyle w:val="a3"/>
        <w:ind w:firstLine="567"/>
        <w:jc w:val="both"/>
        <w:rPr>
          <w:sz w:val="28"/>
          <w:szCs w:val="28"/>
        </w:rPr>
      </w:pPr>
      <w:r w:rsidRPr="00571F47">
        <w:rPr>
          <w:sz w:val="28"/>
          <w:szCs w:val="28"/>
        </w:rPr>
        <w:tab/>
        <w:t>В качестве исходных данных для проведения оценки качества использовались материалы и сведения, по формированию и исполнению бюджета Волосовского городского поселения Волосовского муниципального района Ленинградской области Комитетом и подведомственными учреждениями.</w:t>
      </w:r>
    </w:p>
    <w:p w:rsidR="00911D9F" w:rsidRPr="00571F47" w:rsidRDefault="00911D9F" w:rsidP="00911D9F">
      <w:pPr>
        <w:pStyle w:val="a3"/>
        <w:ind w:firstLine="567"/>
        <w:jc w:val="both"/>
        <w:rPr>
          <w:sz w:val="28"/>
          <w:szCs w:val="28"/>
        </w:rPr>
      </w:pPr>
      <w:r w:rsidRPr="00571F47">
        <w:rPr>
          <w:sz w:val="28"/>
          <w:szCs w:val="28"/>
        </w:rPr>
        <w:t>При проведении оценки качества оценивались:</w:t>
      </w:r>
    </w:p>
    <w:p w:rsidR="00911D9F" w:rsidRPr="00571F47" w:rsidRDefault="00911D9F" w:rsidP="00911D9F">
      <w:pPr>
        <w:pStyle w:val="a3"/>
        <w:ind w:firstLine="567"/>
        <w:jc w:val="both"/>
        <w:rPr>
          <w:sz w:val="28"/>
          <w:szCs w:val="28"/>
        </w:rPr>
      </w:pPr>
      <w:r w:rsidRPr="00571F47">
        <w:rPr>
          <w:sz w:val="28"/>
          <w:szCs w:val="28"/>
        </w:rPr>
        <w:t>-  оценка механизмов планирования расходов бюджета;</w:t>
      </w:r>
    </w:p>
    <w:p w:rsidR="00911D9F" w:rsidRPr="00571F47" w:rsidRDefault="00911D9F" w:rsidP="00911D9F">
      <w:pPr>
        <w:pStyle w:val="a3"/>
        <w:ind w:firstLine="567"/>
        <w:jc w:val="both"/>
        <w:rPr>
          <w:sz w:val="28"/>
          <w:szCs w:val="28"/>
        </w:rPr>
      </w:pPr>
      <w:r w:rsidRPr="00571F47">
        <w:rPr>
          <w:sz w:val="28"/>
          <w:szCs w:val="28"/>
        </w:rPr>
        <w:t>-  оценка результатов исполнения бюджета в части расходов и управления обязательствами в процессе исполнения бюджета;</w:t>
      </w:r>
    </w:p>
    <w:p w:rsidR="00911D9F" w:rsidRPr="00571F47" w:rsidRDefault="00911D9F" w:rsidP="00911D9F">
      <w:pPr>
        <w:pStyle w:val="a3"/>
        <w:ind w:firstLine="567"/>
        <w:jc w:val="both"/>
        <w:rPr>
          <w:sz w:val="28"/>
          <w:szCs w:val="28"/>
        </w:rPr>
      </w:pPr>
      <w:r w:rsidRPr="00571F47">
        <w:rPr>
          <w:sz w:val="28"/>
          <w:szCs w:val="28"/>
        </w:rPr>
        <w:t>- оценка состояния учета и отчетности;</w:t>
      </w:r>
    </w:p>
    <w:p w:rsidR="00911D9F" w:rsidRPr="00571F47" w:rsidRDefault="00911D9F" w:rsidP="00911D9F">
      <w:pPr>
        <w:pStyle w:val="a3"/>
        <w:ind w:firstLine="567"/>
        <w:jc w:val="both"/>
        <w:rPr>
          <w:sz w:val="28"/>
          <w:szCs w:val="28"/>
        </w:rPr>
      </w:pPr>
      <w:r w:rsidRPr="00571F47">
        <w:rPr>
          <w:sz w:val="28"/>
          <w:szCs w:val="28"/>
        </w:rPr>
        <w:t>- оценка финансово-экономической</w:t>
      </w:r>
      <w:r w:rsidR="00127B5F">
        <w:rPr>
          <w:sz w:val="28"/>
          <w:szCs w:val="28"/>
        </w:rPr>
        <w:t xml:space="preserve"> деятельности </w:t>
      </w:r>
      <w:r w:rsidR="00127B5F" w:rsidRPr="00127B5F">
        <w:rPr>
          <w:sz w:val="28"/>
          <w:szCs w:val="28"/>
        </w:rPr>
        <w:t xml:space="preserve">ГРБС </w:t>
      </w:r>
      <w:r w:rsidR="00127B5F">
        <w:rPr>
          <w:sz w:val="28"/>
          <w:szCs w:val="28"/>
        </w:rPr>
        <w:t xml:space="preserve">и подведомственных ему </w:t>
      </w:r>
      <w:r w:rsidRPr="00571F47">
        <w:rPr>
          <w:sz w:val="28"/>
          <w:szCs w:val="28"/>
        </w:rPr>
        <w:t>учреждений;</w:t>
      </w:r>
    </w:p>
    <w:p w:rsidR="00911D9F" w:rsidRPr="00571F47" w:rsidRDefault="00911D9F" w:rsidP="00911D9F">
      <w:pPr>
        <w:pStyle w:val="a3"/>
        <w:ind w:firstLine="567"/>
        <w:jc w:val="both"/>
        <w:rPr>
          <w:sz w:val="28"/>
          <w:szCs w:val="28"/>
        </w:rPr>
      </w:pPr>
      <w:r w:rsidRPr="00571F47">
        <w:rPr>
          <w:sz w:val="28"/>
          <w:szCs w:val="28"/>
        </w:rPr>
        <w:t>-  оценка организации финансового контроля.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ab/>
        <w:t>Удельный вес каждой группы показателей в общей оценке качества составляет: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 xml:space="preserve">- оценка механизмов планирования расходов бюджета – </w:t>
      </w:r>
      <w:r w:rsidR="003A0C34">
        <w:rPr>
          <w:sz w:val="28"/>
          <w:szCs w:val="28"/>
        </w:rPr>
        <w:t>24,9</w:t>
      </w:r>
      <w:r w:rsidRPr="00571F47">
        <w:rPr>
          <w:sz w:val="28"/>
          <w:szCs w:val="28"/>
        </w:rPr>
        <w:t>%;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 xml:space="preserve">- оценка результатов исполнения бюджета в части расходов – </w:t>
      </w:r>
      <w:r w:rsidR="003A0C34">
        <w:rPr>
          <w:sz w:val="28"/>
          <w:szCs w:val="28"/>
        </w:rPr>
        <w:t>30,6</w:t>
      </w:r>
      <w:r w:rsidRPr="00571F47">
        <w:rPr>
          <w:sz w:val="28"/>
          <w:szCs w:val="28"/>
        </w:rPr>
        <w:t>%;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- оценка состояния учета и отчетности -</w:t>
      </w:r>
      <w:r w:rsidR="003A0C34">
        <w:rPr>
          <w:sz w:val="28"/>
          <w:szCs w:val="28"/>
        </w:rPr>
        <w:t>17,8</w:t>
      </w:r>
      <w:r w:rsidRPr="00571F47">
        <w:rPr>
          <w:sz w:val="28"/>
          <w:szCs w:val="28"/>
        </w:rPr>
        <w:t>%;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 xml:space="preserve">- оценка финансово-экономической деятельности ГРБС </w:t>
      </w:r>
      <w:r w:rsidR="00127B5F">
        <w:rPr>
          <w:sz w:val="28"/>
          <w:szCs w:val="28"/>
        </w:rPr>
        <w:t xml:space="preserve">и подведомственных ему </w:t>
      </w:r>
      <w:r w:rsidRPr="00571F47">
        <w:rPr>
          <w:sz w:val="28"/>
          <w:szCs w:val="28"/>
        </w:rPr>
        <w:t>учреждений-</w:t>
      </w:r>
      <w:r w:rsidR="003A0C34">
        <w:rPr>
          <w:sz w:val="28"/>
          <w:szCs w:val="28"/>
        </w:rPr>
        <w:t>8,9</w:t>
      </w:r>
      <w:r w:rsidRPr="00571F47">
        <w:rPr>
          <w:sz w:val="28"/>
          <w:szCs w:val="28"/>
        </w:rPr>
        <w:t>%;</w:t>
      </w:r>
    </w:p>
    <w:p w:rsidR="00656746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 xml:space="preserve">- оценка организации финансового контроля </w:t>
      </w:r>
      <w:r w:rsidR="003A0C34">
        <w:rPr>
          <w:sz w:val="28"/>
          <w:szCs w:val="28"/>
        </w:rPr>
        <w:t>–</w:t>
      </w:r>
      <w:r w:rsidRPr="00571F47">
        <w:rPr>
          <w:sz w:val="28"/>
          <w:szCs w:val="28"/>
        </w:rPr>
        <w:t xml:space="preserve"> </w:t>
      </w:r>
      <w:r w:rsidR="003A0C34">
        <w:rPr>
          <w:sz w:val="28"/>
          <w:szCs w:val="28"/>
        </w:rPr>
        <w:t>17,8</w:t>
      </w:r>
      <w:r w:rsidRPr="00571F47">
        <w:rPr>
          <w:sz w:val="28"/>
          <w:szCs w:val="28"/>
        </w:rPr>
        <w:t>%.</w:t>
      </w:r>
      <w:r w:rsidR="00571F47">
        <w:rPr>
          <w:sz w:val="28"/>
          <w:szCs w:val="28"/>
        </w:rPr>
        <w:t xml:space="preserve"> </w:t>
      </w:r>
    </w:p>
    <w:p w:rsidR="00C5106E" w:rsidRDefault="00C5106E" w:rsidP="00911D9F">
      <w:pPr>
        <w:jc w:val="both"/>
        <w:rPr>
          <w:noProof/>
          <w:sz w:val="28"/>
          <w:szCs w:val="28"/>
        </w:rPr>
      </w:pPr>
    </w:p>
    <w:p w:rsidR="00C5106E" w:rsidRDefault="00C5106E" w:rsidP="00983AC2">
      <w:pPr>
        <w:tabs>
          <w:tab w:val="left" w:pos="9072"/>
        </w:tabs>
        <w:jc w:val="both"/>
        <w:rPr>
          <w:noProof/>
          <w:sz w:val="28"/>
          <w:szCs w:val="28"/>
        </w:rPr>
      </w:pPr>
      <w:r w:rsidRPr="0094199F">
        <w:rPr>
          <w:noProof/>
          <w:sz w:val="28"/>
          <w:szCs w:val="28"/>
        </w:rPr>
        <w:drawing>
          <wp:inline distT="0" distB="0" distL="0" distR="0" wp14:anchorId="7A7A138F" wp14:editId="384D4651">
            <wp:extent cx="6915150" cy="275272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71F47" w:rsidRDefault="00571F47" w:rsidP="00911D9F">
      <w:pPr>
        <w:jc w:val="both"/>
      </w:pPr>
      <w:r w:rsidRPr="0094199F">
        <w:rPr>
          <w:noProof/>
          <w:sz w:val="28"/>
          <w:szCs w:val="28"/>
        </w:rPr>
        <w:drawing>
          <wp:inline distT="0" distB="0" distL="0" distR="0" wp14:anchorId="68A730E8" wp14:editId="710C12D7">
            <wp:extent cx="6915150" cy="32480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71F47" w:rsidRDefault="00571F47" w:rsidP="00911D9F">
      <w:pPr>
        <w:jc w:val="both"/>
      </w:pPr>
    </w:p>
    <w:p w:rsidR="00911D9F" w:rsidRPr="00571F47" w:rsidRDefault="00911D9F" w:rsidP="004F2A6C">
      <w:pPr>
        <w:jc w:val="both"/>
        <w:rPr>
          <w:sz w:val="28"/>
          <w:szCs w:val="28"/>
          <w:u w:val="single"/>
        </w:rPr>
      </w:pPr>
      <w:r w:rsidRPr="00571F47">
        <w:rPr>
          <w:sz w:val="28"/>
          <w:szCs w:val="28"/>
        </w:rPr>
        <w:t xml:space="preserve">1. </w:t>
      </w:r>
      <w:r w:rsidRPr="00571F47">
        <w:rPr>
          <w:sz w:val="28"/>
          <w:szCs w:val="28"/>
          <w:u w:val="single"/>
        </w:rPr>
        <w:t>Оценка механизмов планирования расходов бюджета включает в себя следующие показатели:</w:t>
      </w:r>
    </w:p>
    <w:p w:rsidR="00911D9F" w:rsidRPr="00571F47" w:rsidRDefault="00911D9F" w:rsidP="004F2A6C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ab/>
        <w:t xml:space="preserve">1) </w:t>
      </w:r>
      <w:r w:rsidRPr="00571F47">
        <w:rPr>
          <w:sz w:val="28"/>
          <w:szCs w:val="28"/>
          <w:lang w:bidi="ru-RU"/>
        </w:rPr>
        <w:t>Своевременность представления реестра расходных обязательств главными распорядителями бюджетных средств.</w:t>
      </w:r>
      <w:r w:rsidRPr="00571F47">
        <w:rPr>
          <w:sz w:val="28"/>
          <w:szCs w:val="28"/>
        </w:rPr>
        <w:t xml:space="preserve"> </w:t>
      </w:r>
    </w:p>
    <w:p w:rsidR="00911D9F" w:rsidRPr="00571F47" w:rsidRDefault="00911D9F" w:rsidP="004F2A6C">
      <w:pPr>
        <w:jc w:val="both"/>
        <w:rPr>
          <w:sz w:val="28"/>
          <w:szCs w:val="28"/>
          <w:lang w:bidi="ru-RU"/>
        </w:rPr>
      </w:pPr>
      <w:r w:rsidRPr="00571F47">
        <w:rPr>
          <w:sz w:val="28"/>
          <w:szCs w:val="28"/>
          <w:lang w:bidi="ru-RU"/>
        </w:rPr>
        <w:t xml:space="preserve">По данному показателю оценивались </w:t>
      </w:r>
      <w:r w:rsidR="004F4C74">
        <w:rPr>
          <w:sz w:val="28"/>
          <w:szCs w:val="28"/>
          <w:lang w:bidi="ru-RU"/>
        </w:rPr>
        <w:t xml:space="preserve">ГРБС и </w:t>
      </w:r>
      <w:r w:rsidRPr="00571F47">
        <w:rPr>
          <w:sz w:val="28"/>
          <w:szCs w:val="28"/>
          <w:lang w:bidi="ru-RU"/>
        </w:rPr>
        <w:t xml:space="preserve">все </w:t>
      </w:r>
      <w:r w:rsidR="004F4C74">
        <w:rPr>
          <w:sz w:val="28"/>
          <w:szCs w:val="28"/>
          <w:lang w:bidi="ru-RU"/>
        </w:rPr>
        <w:t>подведомственные ему учреждения</w:t>
      </w:r>
      <w:r w:rsidRPr="00571F47">
        <w:rPr>
          <w:sz w:val="28"/>
          <w:szCs w:val="28"/>
          <w:lang w:bidi="ru-RU"/>
        </w:rPr>
        <w:t>.</w:t>
      </w:r>
    </w:p>
    <w:p w:rsidR="00911D9F" w:rsidRPr="00571F47" w:rsidRDefault="00911D9F" w:rsidP="004F2A6C">
      <w:pPr>
        <w:jc w:val="both"/>
        <w:rPr>
          <w:sz w:val="28"/>
          <w:szCs w:val="28"/>
          <w:lang w:bidi="ru-RU"/>
        </w:rPr>
      </w:pPr>
      <w:r w:rsidRPr="00571F47">
        <w:rPr>
          <w:sz w:val="28"/>
          <w:szCs w:val="28"/>
          <w:lang w:bidi="ru-RU"/>
        </w:rPr>
        <w:t>У всех</w:t>
      </w:r>
      <w:r w:rsidR="004F4C74">
        <w:rPr>
          <w:sz w:val="28"/>
          <w:szCs w:val="28"/>
          <w:lang w:bidi="ru-RU"/>
        </w:rPr>
        <w:t xml:space="preserve"> </w:t>
      </w:r>
      <w:r w:rsidRPr="00571F47">
        <w:rPr>
          <w:sz w:val="28"/>
          <w:szCs w:val="28"/>
          <w:lang w:bidi="ru-RU"/>
        </w:rPr>
        <w:t>представлен реестр расходных обязательств (показатель оценен 5).</w:t>
      </w:r>
    </w:p>
    <w:p w:rsidR="00911D9F" w:rsidRPr="00571F47" w:rsidRDefault="00911D9F" w:rsidP="004F2A6C">
      <w:pPr>
        <w:jc w:val="both"/>
        <w:rPr>
          <w:sz w:val="28"/>
          <w:szCs w:val="28"/>
          <w:lang w:bidi="ru-RU"/>
        </w:rPr>
      </w:pPr>
      <w:r w:rsidRPr="00571F47">
        <w:rPr>
          <w:sz w:val="28"/>
          <w:szCs w:val="28"/>
          <w:lang w:bidi="ru-RU"/>
        </w:rPr>
        <w:t xml:space="preserve">             2) Доля бюджетных ассигнований, запланированных на реализацию муниципальных программ.</w:t>
      </w:r>
    </w:p>
    <w:p w:rsidR="00911D9F" w:rsidRPr="00571F47" w:rsidRDefault="004F2A6C" w:rsidP="004F2A6C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ab/>
      </w:r>
      <w:r w:rsidR="00911D9F" w:rsidRPr="00571F47">
        <w:rPr>
          <w:sz w:val="28"/>
          <w:szCs w:val="28"/>
        </w:rPr>
        <w:t xml:space="preserve">По данному показателю оценивались </w:t>
      </w:r>
      <w:r w:rsidR="004F4C74">
        <w:rPr>
          <w:sz w:val="28"/>
          <w:szCs w:val="28"/>
        </w:rPr>
        <w:t xml:space="preserve">1 </w:t>
      </w:r>
      <w:r w:rsidR="00911D9F" w:rsidRPr="00571F47">
        <w:rPr>
          <w:sz w:val="28"/>
          <w:szCs w:val="28"/>
        </w:rPr>
        <w:t>ГРБС</w:t>
      </w:r>
      <w:r w:rsidR="004F4C74">
        <w:rPr>
          <w:sz w:val="28"/>
          <w:szCs w:val="28"/>
        </w:rPr>
        <w:t xml:space="preserve"> и 4 ПБС</w:t>
      </w:r>
      <w:r w:rsidR="00911D9F" w:rsidRPr="00571F47">
        <w:rPr>
          <w:sz w:val="28"/>
          <w:szCs w:val="28"/>
        </w:rPr>
        <w:t>. Позитивно расценивается достижение уровня, при котором   не менее 95 % ассигнований (без учета субвенций и субсидий) из местного бюджета приходятся на финансирование муниципальных программ.</w:t>
      </w:r>
    </w:p>
    <w:p w:rsidR="00911D9F" w:rsidRPr="00571F47" w:rsidRDefault="00911D9F" w:rsidP="004F2A6C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 xml:space="preserve">У всех подведомственных учреждений доля расходов бюджета, распределенных по муниципальным программам   составляет 100 %. В комитете по городскому </w:t>
      </w:r>
      <w:r w:rsidRPr="00571F47">
        <w:rPr>
          <w:sz w:val="28"/>
          <w:szCs w:val="28"/>
        </w:rPr>
        <w:lastRenderedPageBreak/>
        <w:t xml:space="preserve">хозяйству доля расходов в рамках муниципальных программ </w:t>
      </w:r>
      <w:r w:rsidR="008D288F" w:rsidRPr="00571F47">
        <w:rPr>
          <w:sz w:val="28"/>
          <w:szCs w:val="28"/>
        </w:rPr>
        <w:t>составляет</w:t>
      </w:r>
      <w:r w:rsidRPr="00571F47">
        <w:rPr>
          <w:sz w:val="28"/>
          <w:szCs w:val="28"/>
        </w:rPr>
        <w:t xml:space="preserve"> </w:t>
      </w:r>
      <w:r w:rsidR="00983AC2">
        <w:rPr>
          <w:sz w:val="28"/>
          <w:szCs w:val="28"/>
        </w:rPr>
        <w:t>98,9</w:t>
      </w:r>
      <w:r w:rsidR="00E46E8F" w:rsidRPr="00571F47">
        <w:rPr>
          <w:sz w:val="28"/>
          <w:szCs w:val="28"/>
        </w:rPr>
        <w:t>%.</w:t>
      </w:r>
      <w:r w:rsidR="007D64FF" w:rsidRPr="007D64FF">
        <w:t xml:space="preserve"> </w:t>
      </w:r>
      <w:r w:rsidR="007D64FF" w:rsidRPr="007D64FF">
        <w:rPr>
          <w:sz w:val="28"/>
          <w:szCs w:val="28"/>
        </w:rPr>
        <w:t>По итогам 2025 года показатель выполнен</w:t>
      </w:r>
      <w:r w:rsidR="007D64FF">
        <w:rPr>
          <w:sz w:val="28"/>
          <w:szCs w:val="28"/>
        </w:rPr>
        <w:t>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ab/>
        <w:t>3) Оценка качества планирования бюджетных ассигнований.</w:t>
      </w:r>
    </w:p>
    <w:p w:rsidR="00911D9F" w:rsidRPr="00571F47" w:rsidRDefault="004F4C74" w:rsidP="00911D9F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11D9F" w:rsidRPr="00571F47">
        <w:rPr>
          <w:sz w:val="28"/>
          <w:szCs w:val="28"/>
        </w:rPr>
        <w:t>анн</w:t>
      </w:r>
      <w:r>
        <w:rPr>
          <w:sz w:val="28"/>
          <w:szCs w:val="28"/>
        </w:rPr>
        <w:t>ый</w:t>
      </w:r>
      <w:r w:rsidR="00911D9F" w:rsidRPr="00571F47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 xml:space="preserve">ь </w:t>
      </w:r>
      <w:r w:rsidR="00E46E8F" w:rsidRPr="00571F47">
        <w:rPr>
          <w:sz w:val="28"/>
          <w:szCs w:val="28"/>
        </w:rPr>
        <w:t xml:space="preserve">позволяет оценить качество планирования </w:t>
      </w:r>
      <w:r w:rsidR="00F21523" w:rsidRPr="00571F47">
        <w:rPr>
          <w:sz w:val="28"/>
          <w:szCs w:val="28"/>
        </w:rPr>
        <w:t>бюджетных ассигнований. Целевым ориентиром является достижения показателя равного 0.</w:t>
      </w:r>
    </w:p>
    <w:p w:rsidR="00F21523" w:rsidRPr="00571F47" w:rsidRDefault="00F21523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ab/>
      </w:r>
      <w:r w:rsidR="00503A0A" w:rsidRPr="00571F47">
        <w:rPr>
          <w:sz w:val="28"/>
          <w:szCs w:val="28"/>
        </w:rPr>
        <w:t>По итогам 202</w:t>
      </w:r>
      <w:r w:rsidR="00983AC2">
        <w:rPr>
          <w:sz w:val="28"/>
          <w:szCs w:val="28"/>
        </w:rPr>
        <w:t xml:space="preserve">5 </w:t>
      </w:r>
      <w:r w:rsidR="00503A0A" w:rsidRPr="00571F47">
        <w:rPr>
          <w:sz w:val="28"/>
          <w:szCs w:val="28"/>
        </w:rPr>
        <w:t>года показатель выполнен.</w:t>
      </w:r>
    </w:p>
    <w:p w:rsidR="00911D9F" w:rsidRPr="00571F47" w:rsidRDefault="00911D9F" w:rsidP="00911D9F">
      <w:pPr>
        <w:jc w:val="both"/>
        <w:rPr>
          <w:sz w:val="28"/>
          <w:szCs w:val="28"/>
          <w:u w:val="single"/>
        </w:rPr>
      </w:pPr>
      <w:r w:rsidRPr="00571F47">
        <w:rPr>
          <w:sz w:val="28"/>
          <w:szCs w:val="28"/>
        </w:rPr>
        <w:tab/>
        <w:t xml:space="preserve">2. </w:t>
      </w:r>
      <w:r w:rsidRPr="00571F47">
        <w:rPr>
          <w:sz w:val="28"/>
          <w:szCs w:val="28"/>
          <w:u w:val="single"/>
        </w:rPr>
        <w:t>Оценка результатов исполнения бюджета в части расходов и управления обязательствами в процессе исполнения бюджета.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ab/>
        <w:t xml:space="preserve">1) Уровень исполнения расходов за счет средств местного бюджета (без учета субвенций и </w:t>
      </w:r>
      <w:r w:rsidR="006B4587" w:rsidRPr="00571F47">
        <w:rPr>
          <w:sz w:val="28"/>
          <w:szCs w:val="28"/>
        </w:rPr>
        <w:t>субсидий,</w:t>
      </w:r>
      <w:r w:rsidRPr="00571F47">
        <w:rPr>
          <w:sz w:val="28"/>
          <w:szCs w:val="28"/>
        </w:rPr>
        <w:t xml:space="preserve"> и иных межбюджетных трансфертов).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Позитивно расценивается уровень исполнения расходов за счет средств местного бюджета не менее 95%.</w:t>
      </w:r>
    </w:p>
    <w:p w:rsidR="00911D9F" w:rsidRPr="00571F47" w:rsidRDefault="00911D9F" w:rsidP="006B4587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ab/>
        <w:t>Комитет по городскому хозяйству</w:t>
      </w:r>
      <w:r w:rsidR="006B4587" w:rsidRPr="00571F47">
        <w:rPr>
          <w:sz w:val="28"/>
          <w:szCs w:val="28"/>
        </w:rPr>
        <w:t xml:space="preserve"> уровень исполнения </w:t>
      </w:r>
      <w:r w:rsidR="00640BFB">
        <w:rPr>
          <w:sz w:val="28"/>
          <w:szCs w:val="28"/>
        </w:rPr>
        <w:t>97,6</w:t>
      </w:r>
      <w:r w:rsidR="006B4587" w:rsidRPr="00571F47">
        <w:rPr>
          <w:sz w:val="28"/>
          <w:szCs w:val="28"/>
        </w:rPr>
        <w:t>%</w:t>
      </w:r>
      <w:r w:rsidR="007D64FF">
        <w:rPr>
          <w:sz w:val="28"/>
          <w:szCs w:val="28"/>
        </w:rPr>
        <w:t xml:space="preserve">, </w:t>
      </w:r>
      <w:r w:rsidR="00276EBC">
        <w:rPr>
          <w:sz w:val="28"/>
          <w:szCs w:val="28"/>
        </w:rPr>
        <w:t xml:space="preserve">МКУ «Городское хозяйство» </w:t>
      </w:r>
      <w:r w:rsidR="00640BFB">
        <w:rPr>
          <w:sz w:val="28"/>
          <w:szCs w:val="28"/>
        </w:rPr>
        <w:t>97,9</w:t>
      </w:r>
      <w:r w:rsidR="00276EBC">
        <w:rPr>
          <w:sz w:val="28"/>
          <w:szCs w:val="28"/>
        </w:rPr>
        <w:t xml:space="preserve">%, </w:t>
      </w:r>
      <w:r w:rsidRPr="00571F47">
        <w:rPr>
          <w:sz w:val="28"/>
          <w:szCs w:val="28"/>
        </w:rPr>
        <w:t>МКУК «Историко-краеведческий музей г. Волосово»</w:t>
      </w:r>
      <w:r w:rsidR="006B4587" w:rsidRPr="00571F47">
        <w:rPr>
          <w:sz w:val="28"/>
          <w:szCs w:val="28"/>
        </w:rPr>
        <w:t xml:space="preserve"> исполнение составило </w:t>
      </w:r>
      <w:r w:rsidR="00640BFB">
        <w:rPr>
          <w:sz w:val="28"/>
          <w:szCs w:val="28"/>
        </w:rPr>
        <w:t>98,3</w:t>
      </w:r>
      <w:r w:rsidR="006B4587" w:rsidRPr="00571F47">
        <w:rPr>
          <w:sz w:val="28"/>
          <w:szCs w:val="28"/>
        </w:rPr>
        <w:t>%</w:t>
      </w:r>
      <w:r w:rsidR="007D64FF">
        <w:rPr>
          <w:sz w:val="28"/>
          <w:szCs w:val="28"/>
        </w:rPr>
        <w:t xml:space="preserve"> </w:t>
      </w:r>
      <w:r w:rsidR="007505CE">
        <w:rPr>
          <w:sz w:val="28"/>
          <w:szCs w:val="28"/>
        </w:rPr>
        <w:t>или 4 балла,</w:t>
      </w:r>
      <w:r w:rsidRPr="00571F47">
        <w:rPr>
          <w:sz w:val="28"/>
          <w:szCs w:val="28"/>
        </w:rPr>
        <w:t xml:space="preserve"> </w:t>
      </w:r>
      <w:r w:rsidR="007505CE" w:rsidRPr="007505CE">
        <w:rPr>
          <w:sz w:val="28"/>
          <w:szCs w:val="28"/>
        </w:rPr>
        <w:t>«ВГЦБ» уровень исполнения расходов 99,9%</w:t>
      </w:r>
      <w:r w:rsidRPr="00571F47">
        <w:rPr>
          <w:sz w:val="28"/>
          <w:szCs w:val="28"/>
        </w:rPr>
        <w:t>МКУК ГДЦ «Родник»</w:t>
      </w:r>
      <w:r w:rsidR="006B4587" w:rsidRPr="00571F47">
        <w:rPr>
          <w:sz w:val="28"/>
          <w:szCs w:val="28"/>
        </w:rPr>
        <w:t xml:space="preserve"> </w:t>
      </w:r>
      <w:r w:rsidR="00640BFB">
        <w:rPr>
          <w:sz w:val="28"/>
          <w:szCs w:val="28"/>
        </w:rPr>
        <w:t>99,1</w:t>
      </w:r>
      <w:r w:rsidR="006B4587" w:rsidRPr="00571F47">
        <w:rPr>
          <w:sz w:val="28"/>
          <w:szCs w:val="28"/>
        </w:rPr>
        <w:t>%</w:t>
      </w:r>
      <w:r w:rsidRPr="00571F47">
        <w:rPr>
          <w:sz w:val="28"/>
          <w:szCs w:val="28"/>
        </w:rPr>
        <w:t xml:space="preserve"> </w:t>
      </w:r>
      <w:r w:rsidR="00640BFB" w:rsidRPr="00640BFB">
        <w:rPr>
          <w:sz w:val="28"/>
          <w:szCs w:val="28"/>
        </w:rPr>
        <w:t>что соответствует оценки 5 баллов</w:t>
      </w:r>
      <w:r w:rsidR="00276EBC">
        <w:rPr>
          <w:sz w:val="28"/>
          <w:szCs w:val="28"/>
        </w:rPr>
        <w:t>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 xml:space="preserve">  </w:t>
      </w:r>
      <w:r w:rsidR="006B4587" w:rsidRPr="00571F47">
        <w:rPr>
          <w:sz w:val="28"/>
          <w:szCs w:val="28"/>
        </w:rPr>
        <w:tab/>
      </w:r>
      <w:r w:rsidR="00574174">
        <w:rPr>
          <w:sz w:val="28"/>
          <w:szCs w:val="28"/>
        </w:rPr>
        <w:t xml:space="preserve"> 2) Доля кассовых</w:t>
      </w:r>
      <w:r w:rsidRPr="00571F47">
        <w:rPr>
          <w:sz w:val="28"/>
          <w:szCs w:val="28"/>
        </w:rPr>
        <w:t xml:space="preserve"> расходов бюджета в IV квартале от среднего объема расходов </w:t>
      </w:r>
      <w:r w:rsidR="00574174">
        <w:rPr>
          <w:sz w:val="28"/>
          <w:szCs w:val="28"/>
        </w:rPr>
        <w:t>за отчетный год</w:t>
      </w:r>
      <w:r w:rsidRPr="00571F47">
        <w:rPr>
          <w:sz w:val="28"/>
          <w:szCs w:val="28"/>
        </w:rPr>
        <w:t xml:space="preserve"> (без учета субвенций и </w:t>
      </w:r>
      <w:r w:rsidR="006B4587" w:rsidRPr="00571F47">
        <w:rPr>
          <w:sz w:val="28"/>
          <w:szCs w:val="28"/>
        </w:rPr>
        <w:t>субсидий,</w:t>
      </w:r>
      <w:r w:rsidRPr="00571F47">
        <w:rPr>
          <w:sz w:val="28"/>
          <w:szCs w:val="28"/>
        </w:rPr>
        <w:t xml:space="preserve"> и иных межбюджетных трансфертов).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 xml:space="preserve">Целевым ориентиром является значение показателя равное или меньше </w:t>
      </w:r>
      <w:r w:rsidR="004F4C74">
        <w:rPr>
          <w:sz w:val="28"/>
          <w:szCs w:val="28"/>
        </w:rPr>
        <w:t>25</w:t>
      </w:r>
      <w:r w:rsidR="00574174">
        <w:rPr>
          <w:sz w:val="28"/>
          <w:szCs w:val="28"/>
        </w:rPr>
        <w:t>,0</w:t>
      </w:r>
      <w:r w:rsidR="00B91C5D">
        <w:rPr>
          <w:sz w:val="28"/>
          <w:szCs w:val="28"/>
        </w:rPr>
        <w:t xml:space="preserve"> </w:t>
      </w:r>
      <w:r w:rsidRPr="00571F47">
        <w:rPr>
          <w:sz w:val="28"/>
          <w:szCs w:val="28"/>
        </w:rPr>
        <w:t>%.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По итогам 202</w:t>
      </w:r>
      <w:r w:rsidR="00314704">
        <w:rPr>
          <w:sz w:val="28"/>
          <w:szCs w:val="28"/>
        </w:rPr>
        <w:t>5</w:t>
      </w:r>
      <w:r w:rsidR="006B4587" w:rsidRPr="00571F47">
        <w:rPr>
          <w:sz w:val="28"/>
          <w:szCs w:val="28"/>
        </w:rPr>
        <w:t xml:space="preserve"> года концентрация</w:t>
      </w:r>
      <w:r w:rsidRPr="00571F47">
        <w:rPr>
          <w:sz w:val="28"/>
          <w:szCs w:val="28"/>
        </w:rPr>
        <w:t xml:space="preserve"> расходов ГРБС в IV квартале составляет:</w:t>
      </w:r>
    </w:p>
    <w:p w:rsidR="00911D9F" w:rsidRPr="00314704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 xml:space="preserve">Комитет по городскому хозяйству </w:t>
      </w:r>
      <w:r w:rsidR="00314704">
        <w:rPr>
          <w:sz w:val="28"/>
          <w:szCs w:val="28"/>
        </w:rPr>
        <w:t>26,6</w:t>
      </w:r>
      <w:r w:rsidRPr="00571F47">
        <w:rPr>
          <w:sz w:val="28"/>
          <w:szCs w:val="28"/>
        </w:rPr>
        <w:t>%</w:t>
      </w:r>
      <w:r w:rsidR="006B4587" w:rsidRPr="00571F47">
        <w:rPr>
          <w:sz w:val="28"/>
          <w:szCs w:val="28"/>
        </w:rPr>
        <w:t xml:space="preserve"> (</w:t>
      </w:r>
      <w:r w:rsidR="00314704">
        <w:rPr>
          <w:sz w:val="28"/>
          <w:szCs w:val="28"/>
        </w:rPr>
        <w:t>4</w:t>
      </w:r>
      <w:r w:rsidR="006B4587" w:rsidRPr="00571F47">
        <w:rPr>
          <w:sz w:val="28"/>
          <w:szCs w:val="28"/>
        </w:rPr>
        <w:t xml:space="preserve"> балл</w:t>
      </w:r>
      <w:r w:rsidR="00314704">
        <w:rPr>
          <w:sz w:val="28"/>
          <w:szCs w:val="28"/>
        </w:rPr>
        <w:t>а</w:t>
      </w:r>
      <w:r w:rsidR="006B4587" w:rsidRPr="00571F47">
        <w:rPr>
          <w:sz w:val="28"/>
          <w:szCs w:val="28"/>
        </w:rPr>
        <w:t>)</w:t>
      </w:r>
      <w:r w:rsidRPr="00571F47">
        <w:rPr>
          <w:sz w:val="28"/>
          <w:szCs w:val="28"/>
        </w:rPr>
        <w:t xml:space="preserve">, МКУК «Историко-краеведческий музей г. Волосово» </w:t>
      </w:r>
      <w:r w:rsidR="00314704">
        <w:rPr>
          <w:sz w:val="28"/>
          <w:szCs w:val="28"/>
        </w:rPr>
        <w:t>38,7</w:t>
      </w:r>
      <w:r w:rsidRPr="00571F47">
        <w:rPr>
          <w:sz w:val="28"/>
          <w:szCs w:val="28"/>
        </w:rPr>
        <w:t>%</w:t>
      </w:r>
      <w:r w:rsidR="006B4587" w:rsidRPr="00571F47">
        <w:rPr>
          <w:sz w:val="28"/>
          <w:szCs w:val="28"/>
        </w:rPr>
        <w:t xml:space="preserve"> (</w:t>
      </w:r>
      <w:r w:rsidR="00314704">
        <w:rPr>
          <w:sz w:val="28"/>
          <w:szCs w:val="28"/>
        </w:rPr>
        <w:t>2</w:t>
      </w:r>
      <w:r w:rsidR="00986CE0">
        <w:rPr>
          <w:sz w:val="28"/>
          <w:szCs w:val="28"/>
        </w:rPr>
        <w:t xml:space="preserve"> </w:t>
      </w:r>
      <w:r w:rsidR="006B4587" w:rsidRPr="00571F47">
        <w:rPr>
          <w:sz w:val="28"/>
          <w:szCs w:val="28"/>
        </w:rPr>
        <w:t>балл</w:t>
      </w:r>
      <w:r w:rsidR="00314704">
        <w:rPr>
          <w:sz w:val="28"/>
          <w:szCs w:val="28"/>
        </w:rPr>
        <w:t>а</w:t>
      </w:r>
      <w:r w:rsidR="006B4587" w:rsidRPr="00571F47">
        <w:rPr>
          <w:sz w:val="28"/>
          <w:szCs w:val="28"/>
        </w:rPr>
        <w:t>)</w:t>
      </w:r>
      <w:r w:rsidRPr="00571F47">
        <w:rPr>
          <w:sz w:val="28"/>
          <w:szCs w:val="28"/>
        </w:rPr>
        <w:t xml:space="preserve">, МКУК ГДЦ «Родник» </w:t>
      </w:r>
      <w:r w:rsidR="00314704">
        <w:rPr>
          <w:sz w:val="28"/>
          <w:szCs w:val="28"/>
        </w:rPr>
        <w:t>37,1</w:t>
      </w:r>
      <w:r w:rsidRPr="00571F47">
        <w:rPr>
          <w:sz w:val="28"/>
          <w:szCs w:val="28"/>
        </w:rPr>
        <w:t>%</w:t>
      </w:r>
      <w:r w:rsidR="006B4587" w:rsidRPr="00571F47">
        <w:rPr>
          <w:sz w:val="28"/>
          <w:szCs w:val="28"/>
        </w:rPr>
        <w:t xml:space="preserve"> (</w:t>
      </w:r>
      <w:r w:rsidR="00314704">
        <w:rPr>
          <w:sz w:val="28"/>
          <w:szCs w:val="28"/>
        </w:rPr>
        <w:t>2</w:t>
      </w:r>
      <w:r w:rsidR="00B91C5D">
        <w:rPr>
          <w:sz w:val="28"/>
          <w:szCs w:val="28"/>
        </w:rPr>
        <w:t xml:space="preserve"> </w:t>
      </w:r>
      <w:r w:rsidR="006B4587" w:rsidRPr="00571F47">
        <w:rPr>
          <w:sz w:val="28"/>
          <w:szCs w:val="28"/>
        </w:rPr>
        <w:t>балл</w:t>
      </w:r>
      <w:r w:rsidR="00986CE0">
        <w:rPr>
          <w:sz w:val="28"/>
          <w:szCs w:val="28"/>
        </w:rPr>
        <w:t>а</w:t>
      </w:r>
      <w:r w:rsidR="006B4587" w:rsidRPr="00571F47">
        <w:rPr>
          <w:sz w:val="28"/>
          <w:szCs w:val="28"/>
        </w:rPr>
        <w:t>)</w:t>
      </w:r>
      <w:r w:rsidRPr="00571F47">
        <w:rPr>
          <w:sz w:val="28"/>
          <w:szCs w:val="28"/>
        </w:rPr>
        <w:t xml:space="preserve">, МКУК «ВГЦБ» </w:t>
      </w:r>
      <w:r w:rsidR="00081F80">
        <w:rPr>
          <w:sz w:val="28"/>
          <w:szCs w:val="28"/>
        </w:rPr>
        <w:t>38,</w:t>
      </w:r>
      <w:r w:rsidR="00314704">
        <w:rPr>
          <w:sz w:val="28"/>
          <w:szCs w:val="28"/>
        </w:rPr>
        <w:t>9</w:t>
      </w:r>
      <w:r w:rsidRPr="00571F47">
        <w:rPr>
          <w:sz w:val="28"/>
          <w:szCs w:val="28"/>
        </w:rPr>
        <w:t>%</w:t>
      </w:r>
      <w:r w:rsidR="006B4587" w:rsidRPr="00571F47">
        <w:rPr>
          <w:sz w:val="28"/>
          <w:szCs w:val="28"/>
        </w:rPr>
        <w:t xml:space="preserve"> (</w:t>
      </w:r>
      <w:r w:rsidR="00081F80">
        <w:rPr>
          <w:sz w:val="28"/>
          <w:szCs w:val="28"/>
        </w:rPr>
        <w:t>2</w:t>
      </w:r>
      <w:r w:rsidR="006B4587" w:rsidRPr="00571F47">
        <w:rPr>
          <w:sz w:val="28"/>
          <w:szCs w:val="28"/>
        </w:rPr>
        <w:t xml:space="preserve"> балл</w:t>
      </w:r>
      <w:r w:rsidR="00081F80">
        <w:rPr>
          <w:sz w:val="28"/>
          <w:szCs w:val="28"/>
        </w:rPr>
        <w:t>а</w:t>
      </w:r>
      <w:r w:rsidR="006B4587" w:rsidRPr="00571F47">
        <w:rPr>
          <w:sz w:val="28"/>
          <w:szCs w:val="28"/>
        </w:rPr>
        <w:t>)</w:t>
      </w:r>
      <w:r w:rsidR="00081F80">
        <w:rPr>
          <w:sz w:val="28"/>
          <w:szCs w:val="28"/>
        </w:rPr>
        <w:t xml:space="preserve">, МКУ «Городское хозяйство» </w:t>
      </w:r>
      <w:r w:rsidR="00314704">
        <w:rPr>
          <w:sz w:val="28"/>
          <w:szCs w:val="28"/>
        </w:rPr>
        <w:t>35,7</w:t>
      </w:r>
      <w:r w:rsidR="00081F80">
        <w:rPr>
          <w:sz w:val="28"/>
          <w:szCs w:val="28"/>
        </w:rPr>
        <w:t>% (</w:t>
      </w:r>
      <w:r w:rsidR="00314704">
        <w:rPr>
          <w:sz w:val="28"/>
          <w:szCs w:val="28"/>
        </w:rPr>
        <w:t>2</w:t>
      </w:r>
      <w:r w:rsidR="00081F80">
        <w:rPr>
          <w:sz w:val="28"/>
          <w:szCs w:val="28"/>
        </w:rPr>
        <w:t xml:space="preserve"> балл</w:t>
      </w:r>
      <w:r w:rsidR="00314704">
        <w:rPr>
          <w:sz w:val="28"/>
          <w:szCs w:val="28"/>
        </w:rPr>
        <w:t>а</w:t>
      </w:r>
      <w:r w:rsidR="00081F80">
        <w:rPr>
          <w:sz w:val="28"/>
          <w:szCs w:val="28"/>
        </w:rPr>
        <w:t>). По сравнению с 202</w:t>
      </w:r>
      <w:r w:rsidR="00314704">
        <w:rPr>
          <w:sz w:val="28"/>
          <w:szCs w:val="28"/>
        </w:rPr>
        <w:t>4</w:t>
      </w:r>
      <w:r w:rsidR="00081F80">
        <w:rPr>
          <w:sz w:val="28"/>
          <w:szCs w:val="28"/>
        </w:rPr>
        <w:t xml:space="preserve"> годом </w:t>
      </w:r>
      <w:r w:rsidR="00314704">
        <w:rPr>
          <w:sz w:val="28"/>
          <w:szCs w:val="28"/>
        </w:rPr>
        <w:t>улучшили</w:t>
      </w:r>
      <w:r w:rsidR="00081F80">
        <w:rPr>
          <w:sz w:val="28"/>
          <w:szCs w:val="28"/>
        </w:rPr>
        <w:t xml:space="preserve"> свои показатели.</w:t>
      </w:r>
      <w:r w:rsidR="00314704">
        <w:rPr>
          <w:sz w:val="28"/>
          <w:szCs w:val="28"/>
        </w:rPr>
        <w:t xml:space="preserve"> На высокую долю концентрации расходов в </w:t>
      </w:r>
      <w:r w:rsidR="00314704">
        <w:rPr>
          <w:sz w:val="28"/>
          <w:szCs w:val="28"/>
          <w:lang w:val="en-US"/>
        </w:rPr>
        <w:t>IV</w:t>
      </w:r>
      <w:r w:rsidR="00314704" w:rsidRPr="00314704">
        <w:rPr>
          <w:sz w:val="28"/>
          <w:szCs w:val="28"/>
        </w:rPr>
        <w:t xml:space="preserve"> </w:t>
      </w:r>
      <w:r w:rsidR="00314704">
        <w:rPr>
          <w:sz w:val="28"/>
          <w:szCs w:val="28"/>
        </w:rPr>
        <w:t xml:space="preserve">квартале влияют выплаты заработной платы работникам подведомственных учреждений. </w:t>
      </w:r>
    </w:p>
    <w:p w:rsidR="00911D9F" w:rsidRPr="00571F47" w:rsidRDefault="00911D9F" w:rsidP="00911D9F">
      <w:pPr>
        <w:jc w:val="both"/>
        <w:rPr>
          <w:sz w:val="28"/>
          <w:szCs w:val="28"/>
          <w:lang w:bidi="ru-RU"/>
        </w:rPr>
      </w:pPr>
      <w:r w:rsidRPr="00571F47">
        <w:rPr>
          <w:sz w:val="28"/>
          <w:szCs w:val="28"/>
        </w:rPr>
        <w:tab/>
        <w:t>3)</w:t>
      </w:r>
      <w:r w:rsidRPr="00571F47">
        <w:rPr>
          <w:sz w:val="28"/>
          <w:szCs w:val="28"/>
          <w:lang w:bidi="ru-RU"/>
        </w:rPr>
        <w:t xml:space="preserve"> Изменение дебиторской задолженности </w:t>
      </w:r>
      <w:r w:rsidR="006869D3">
        <w:rPr>
          <w:sz w:val="28"/>
          <w:szCs w:val="28"/>
          <w:lang w:bidi="ru-RU"/>
        </w:rPr>
        <w:t xml:space="preserve">у </w:t>
      </w:r>
      <w:r w:rsidRPr="00571F47">
        <w:rPr>
          <w:sz w:val="28"/>
          <w:szCs w:val="28"/>
          <w:lang w:bidi="ru-RU"/>
        </w:rPr>
        <w:t>ГРБС и подведомственных ему муниципальных учреждений в отчетном периоде по сравнению с началом года.</w:t>
      </w:r>
    </w:p>
    <w:p w:rsidR="00911D9F" w:rsidRPr="00571F47" w:rsidRDefault="00911D9F" w:rsidP="00911D9F">
      <w:pPr>
        <w:jc w:val="both"/>
        <w:rPr>
          <w:sz w:val="28"/>
          <w:szCs w:val="28"/>
          <w:lang w:bidi="ru-RU"/>
        </w:rPr>
      </w:pPr>
      <w:r w:rsidRPr="00571F47">
        <w:rPr>
          <w:sz w:val="28"/>
          <w:szCs w:val="28"/>
          <w:lang w:bidi="ru-RU"/>
        </w:rPr>
        <w:t>Позитивно расценивается отсутствие дебиторской задолженности.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Изменение дебиторской задолженности ГРБС и подведомственных ему муниципальных учреждений в отчетном периоде по сравнению с началом года.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По данному показателю оценивались все ГРБС.</w:t>
      </w:r>
    </w:p>
    <w:p w:rsidR="00911D9F" w:rsidRPr="00571F47" w:rsidRDefault="006B4587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ab/>
        <w:t xml:space="preserve">У </w:t>
      </w:r>
      <w:r w:rsidR="00911D9F" w:rsidRPr="00571F47">
        <w:rPr>
          <w:sz w:val="28"/>
          <w:szCs w:val="28"/>
        </w:rPr>
        <w:t xml:space="preserve">Комитета по городскому </w:t>
      </w:r>
      <w:r w:rsidRPr="00571F47">
        <w:rPr>
          <w:sz w:val="28"/>
          <w:szCs w:val="28"/>
        </w:rPr>
        <w:t>хозяйству</w:t>
      </w:r>
      <w:r w:rsidR="00C66C91">
        <w:rPr>
          <w:sz w:val="28"/>
          <w:szCs w:val="28"/>
        </w:rPr>
        <w:t xml:space="preserve"> </w:t>
      </w:r>
      <w:r w:rsidR="009F209C">
        <w:rPr>
          <w:sz w:val="28"/>
          <w:szCs w:val="28"/>
        </w:rPr>
        <w:t>д</w:t>
      </w:r>
      <w:r w:rsidR="00911D9F" w:rsidRPr="00571F47">
        <w:rPr>
          <w:sz w:val="28"/>
          <w:szCs w:val="28"/>
        </w:rPr>
        <w:t>ебиторская задолженность по сравнению с началом текущего года</w:t>
      </w:r>
      <w:r w:rsidRPr="00571F47">
        <w:rPr>
          <w:sz w:val="28"/>
          <w:szCs w:val="28"/>
        </w:rPr>
        <w:t xml:space="preserve"> сократилась</w:t>
      </w:r>
      <w:r w:rsidR="00081F80">
        <w:rPr>
          <w:sz w:val="28"/>
          <w:szCs w:val="28"/>
        </w:rPr>
        <w:t xml:space="preserve"> (4 балла),</w:t>
      </w:r>
      <w:r w:rsidR="00C66C91" w:rsidRPr="00C66C91">
        <w:t xml:space="preserve"> </w:t>
      </w:r>
      <w:r w:rsidR="00C66C91" w:rsidRPr="00C66C91">
        <w:rPr>
          <w:sz w:val="28"/>
          <w:szCs w:val="28"/>
        </w:rPr>
        <w:t>МКУК «ВГЦБ», МКУК «ГДЦ «Родник», МКУК «Историко-краеведческий музей г. Волосово»</w:t>
      </w:r>
      <w:r w:rsidR="009F209C">
        <w:rPr>
          <w:sz w:val="28"/>
          <w:szCs w:val="28"/>
        </w:rPr>
        <w:t xml:space="preserve"> МКУ «Городское хозяйство» допущен рост дебиторской задолжен</w:t>
      </w:r>
      <w:r w:rsidR="00C66C91">
        <w:rPr>
          <w:sz w:val="28"/>
          <w:szCs w:val="28"/>
        </w:rPr>
        <w:t>ности относительно начала года</w:t>
      </w:r>
      <w:r w:rsidR="009F209C">
        <w:rPr>
          <w:sz w:val="28"/>
          <w:szCs w:val="28"/>
        </w:rPr>
        <w:t xml:space="preserve">, наличие </w:t>
      </w:r>
      <w:r w:rsidR="00911D9F" w:rsidRPr="00571F47">
        <w:rPr>
          <w:sz w:val="28"/>
          <w:szCs w:val="28"/>
        </w:rPr>
        <w:t>дебиторск</w:t>
      </w:r>
      <w:r w:rsidR="009F209C">
        <w:rPr>
          <w:sz w:val="28"/>
          <w:szCs w:val="28"/>
        </w:rPr>
        <w:t>ой</w:t>
      </w:r>
      <w:r w:rsidR="00911D9F" w:rsidRPr="00571F47">
        <w:rPr>
          <w:sz w:val="28"/>
          <w:szCs w:val="28"/>
        </w:rPr>
        <w:t xml:space="preserve"> </w:t>
      </w:r>
      <w:r w:rsidR="006F7818" w:rsidRPr="00571F47">
        <w:rPr>
          <w:sz w:val="28"/>
          <w:szCs w:val="28"/>
        </w:rPr>
        <w:t>задолженност</w:t>
      </w:r>
      <w:r w:rsidR="009F209C">
        <w:rPr>
          <w:sz w:val="28"/>
          <w:szCs w:val="28"/>
        </w:rPr>
        <w:t>и, в основном по всем учреждениям</w:t>
      </w:r>
      <w:r w:rsidR="006F7818" w:rsidRPr="00571F47">
        <w:rPr>
          <w:sz w:val="28"/>
          <w:szCs w:val="28"/>
        </w:rPr>
        <w:t xml:space="preserve">, </w:t>
      </w:r>
      <w:r w:rsidR="009F209C">
        <w:rPr>
          <w:sz w:val="28"/>
          <w:szCs w:val="28"/>
        </w:rPr>
        <w:t>вызвано</w:t>
      </w:r>
      <w:r w:rsidR="002325BD" w:rsidRPr="00571F47">
        <w:rPr>
          <w:sz w:val="28"/>
          <w:szCs w:val="28"/>
        </w:rPr>
        <w:t xml:space="preserve"> выплатой авансов за </w:t>
      </w:r>
      <w:r w:rsidR="009F209C">
        <w:rPr>
          <w:sz w:val="28"/>
          <w:szCs w:val="28"/>
        </w:rPr>
        <w:t>электроэнергию и коммунальные услуги,</w:t>
      </w:r>
      <w:r w:rsidR="006869D3">
        <w:rPr>
          <w:sz w:val="28"/>
          <w:szCs w:val="28"/>
        </w:rPr>
        <w:t xml:space="preserve"> </w:t>
      </w:r>
      <w:r w:rsidR="00797442">
        <w:rPr>
          <w:sz w:val="28"/>
          <w:szCs w:val="28"/>
        </w:rPr>
        <w:t xml:space="preserve">топливо, </w:t>
      </w:r>
      <w:r w:rsidR="006869D3">
        <w:rPr>
          <w:sz w:val="28"/>
          <w:szCs w:val="28"/>
        </w:rPr>
        <w:t>предоставлением аванса в соответствии с условиями договоров.</w:t>
      </w:r>
      <w:r w:rsidR="009F209C">
        <w:rPr>
          <w:sz w:val="28"/>
          <w:szCs w:val="28"/>
        </w:rPr>
        <w:t xml:space="preserve"> 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ab/>
        <w:t>4) Наличие у ГРБС и подведомственных ему муниципальных учреждений просроченной кредиторской задолженности.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 xml:space="preserve">По данному показателю оценивались все </w:t>
      </w:r>
      <w:r w:rsidR="006869D3">
        <w:rPr>
          <w:sz w:val="28"/>
          <w:szCs w:val="28"/>
        </w:rPr>
        <w:t>учреждения</w:t>
      </w:r>
      <w:r w:rsidRPr="00571F47">
        <w:rPr>
          <w:sz w:val="28"/>
          <w:szCs w:val="28"/>
        </w:rPr>
        <w:t>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У всех просроченная кредиторская задолженность отсутствует.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ab/>
        <w:t>5) Количество уведомлений о внесении изменений в бюджетную роспись расходов и лимитов бюджетных обязательств, связанных с перемещением бюджетных ассигнований, в ходе исполнения бюджета</w:t>
      </w:r>
      <w:r w:rsidR="007D64FF">
        <w:rPr>
          <w:sz w:val="28"/>
          <w:szCs w:val="28"/>
        </w:rPr>
        <w:t>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lastRenderedPageBreak/>
        <w:t>По данному показателю оценивались ГРБС</w:t>
      </w:r>
      <w:r w:rsidR="006869D3">
        <w:rPr>
          <w:sz w:val="28"/>
          <w:szCs w:val="28"/>
        </w:rPr>
        <w:t xml:space="preserve"> и подведомственные ему учреждения</w:t>
      </w:r>
      <w:r w:rsidRPr="00571F47">
        <w:rPr>
          <w:sz w:val="28"/>
          <w:szCs w:val="28"/>
        </w:rPr>
        <w:t>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Большое количество уведомлений о внесении изменений в роспись расходов и лимитов бюджетных обязательств в ходе исполнения бюджета свидетельствует о низком качестве работы ГРБС по бюджетному планированию (оценка проведена из расчета 1 условное учреждение).</w:t>
      </w:r>
    </w:p>
    <w:p w:rsidR="00911D9F" w:rsidRPr="0053749D" w:rsidRDefault="00911D9F" w:rsidP="0053749D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По итогам 202</w:t>
      </w:r>
      <w:r w:rsidR="0053749D">
        <w:rPr>
          <w:sz w:val="28"/>
          <w:szCs w:val="28"/>
        </w:rPr>
        <w:t xml:space="preserve">5 </w:t>
      </w:r>
      <w:r w:rsidRPr="00571F47">
        <w:rPr>
          <w:sz w:val="28"/>
          <w:szCs w:val="28"/>
        </w:rPr>
        <w:t xml:space="preserve">года </w:t>
      </w:r>
      <w:r w:rsidR="008453C2">
        <w:rPr>
          <w:sz w:val="28"/>
          <w:szCs w:val="28"/>
        </w:rPr>
        <w:t>все ГРБС</w:t>
      </w:r>
      <w:r w:rsidRPr="00571F47">
        <w:rPr>
          <w:sz w:val="28"/>
          <w:szCs w:val="28"/>
        </w:rPr>
        <w:t xml:space="preserve"> количество изменений,</w:t>
      </w:r>
      <w:r w:rsidR="0053749D">
        <w:rPr>
          <w:sz w:val="28"/>
          <w:szCs w:val="28"/>
        </w:rPr>
        <w:t xml:space="preserve"> вносимых в бюджетную роспись</w:t>
      </w:r>
      <w:r w:rsidR="0053749D" w:rsidRPr="0053749D">
        <w:t xml:space="preserve"> </w:t>
      </w:r>
      <w:r w:rsidR="0053749D" w:rsidRPr="0053749D">
        <w:rPr>
          <w:sz w:val="28"/>
          <w:szCs w:val="28"/>
        </w:rPr>
        <w:t xml:space="preserve">МКУК «ВГЦБ» </w:t>
      </w:r>
      <w:r w:rsidR="0053749D">
        <w:rPr>
          <w:sz w:val="28"/>
          <w:szCs w:val="28"/>
        </w:rPr>
        <w:t>и</w:t>
      </w:r>
      <w:r w:rsidR="0053749D" w:rsidRPr="0053749D">
        <w:t xml:space="preserve"> </w:t>
      </w:r>
      <w:r w:rsidR="0053749D" w:rsidRPr="0053749D">
        <w:rPr>
          <w:sz w:val="28"/>
          <w:szCs w:val="28"/>
        </w:rPr>
        <w:t xml:space="preserve">МКУК «Историко-краеведческий музей г. Волосово» </w:t>
      </w:r>
      <w:r w:rsidR="0053749D">
        <w:rPr>
          <w:sz w:val="28"/>
          <w:szCs w:val="28"/>
        </w:rPr>
        <w:t xml:space="preserve">    </w:t>
      </w:r>
      <w:r w:rsidRPr="00571F47">
        <w:rPr>
          <w:sz w:val="28"/>
          <w:szCs w:val="28"/>
        </w:rPr>
        <w:t xml:space="preserve"> соответствует </w:t>
      </w:r>
      <w:r w:rsidR="0053749D">
        <w:rPr>
          <w:sz w:val="28"/>
          <w:szCs w:val="28"/>
        </w:rPr>
        <w:t>5</w:t>
      </w:r>
      <w:r w:rsidRPr="00571F47">
        <w:rPr>
          <w:sz w:val="28"/>
          <w:szCs w:val="28"/>
        </w:rPr>
        <w:t xml:space="preserve"> баллам по шкале оценки пока</w:t>
      </w:r>
      <w:r w:rsidR="0053749D">
        <w:rPr>
          <w:sz w:val="28"/>
          <w:szCs w:val="28"/>
        </w:rPr>
        <w:t xml:space="preserve">зателя, у КГХ, </w:t>
      </w:r>
      <w:r w:rsidR="0053749D" w:rsidRPr="0053749D">
        <w:rPr>
          <w:sz w:val="28"/>
          <w:szCs w:val="28"/>
        </w:rPr>
        <w:t>МКУК ГДЦ «Родник», МКУ «Городское хозяйство»</w:t>
      </w:r>
      <w:r w:rsidR="0053749D">
        <w:rPr>
          <w:sz w:val="28"/>
          <w:szCs w:val="28"/>
        </w:rPr>
        <w:t xml:space="preserve"> данный показатель соответствует 4 баллам.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ab/>
      </w:r>
      <w:r w:rsidRPr="00571F47">
        <w:rPr>
          <w:sz w:val="28"/>
          <w:szCs w:val="28"/>
          <w:u w:val="single"/>
        </w:rPr>
        <w:t>3. Оценка состояния учета и отчетности</w:t>
      </w:r>
      <w:r w:rsidRPr="00571F47">
        <w:rPr>
          <w:sz w:val="28"/>
          <w:szCs w:val="28"/>
        </w:rPr>
        <w:t>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1)  Соблюдение сроков представления ГРБС</w:t>
      </w:r>
      <w:r w:rsidR="006869D3">
        <w:rPr>
          <w:sz w:val="28"/>
          <w:szCs w:val="28"/>
        </w:rPr>
        <w:t xml:space="preserve"> и подведомственных ему учреждений </w:t>
      </w:r>
      <w:r w:rsidRPr="00571F47">
        <w:rPr>
          <w:sz w:val="28"/>
          <w:szCs w:val="28"/>
        </w:rPr>
        <w:t>годовой бюджетной отчетности.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По данному показателю оценивались все.</w:t>
      </w:r>
    </w:p>
    <w:p w:rsidR="00911D9F" w:rsidRPr="001A1E6E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 xml:space="preserve">При оценке данного показателя оценивается соблюдения сроков представления годовой бюджетной отчетности в соответствии   срокам, установленным Приказом комитета финансов администрации Волосовского муниципального района Ленинградской области </w:t>
      </w:r>
      <w:r w:rsidRPr="001A1E6E">
        <w:rPr>
          <w:sz w:val="28"/>
          <w:szCs w:val="28"/>
        </w:rPr>
        <w:t xml:space="preserve">№ </w:t>
      </w:r>
      <w:r w:rsidR="00AA163B" w:rsidRPr="001A1E6E">
        <w:rPr>
          <w:sz w:val="28"/>
          <w:szCs w:val="28"/>
        </w:rPr>
        <w:t>7</w:t>
      </w:r>
      <w:r w:rsidR="00845C54" w:rsidRPr="001A1E6E">
        <w:rPr>
          <w:sz w:val="28"/>
          <w:szCs w:val="28"/>
        </w:rPr>
        <w:t>0</w:t>
      </w:r>
      <w:r w:rsidRPr="001A1E6E">
        <w:rPr>
          <w:sz w:val="28"/>
          <w:szCs w:val="28"/>
        </w:rPr>
        <w:t xml:space="preserve"> от 2</w:t>
      </w:r>
      <w:r w:rsidR="00845C54" w:rsidRPr="001A1E6E">
        <w:rPr>
          <w:sz w:val="28"/>
          <w:szCs w:val="28"/>
        </w:rPr>
        <w:t>3</w:t>
      </w:r>
      <w:r w:rsidRPr="001A1E6E">
        <w:rPr>
          <w:sz w:val="28"/>
          <w:szCs w:val="28"/>
        </w:rPr>
        <w:t>.12.202</w:t>
      </w:r>
      <w:r w:rsidR="00845C54" w:rsidRPr="001A1E6E">
        <w:rPr>
          <w:sz w:val="28"/>
          <w:szCs w:val="28"/>
        </w:rPr>
        <w:t>4</w:t>
      </w:r>
      <w:r w:rsidRPr="001A1E6E">
        <w:rPr>
          <w:sz w:val="28"/>
          <w:szCs w:val="28"/>
        </w:rPr>
        <w:t xml:space="preserve"> г.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У</w:t>
      </w:r>
      <w:r w:rsidR="008453C2">
        <w:rPr>
          <w:sz w:val="28"/>
          <w:szCs w:val="28"/>
        </w:rPr>
        <w:t xml:space="preserve"> </w:t>
      </w:r>
      <w:r w:rsidRPr="00571F47">
        <w:rPr>
          <w:sz w:val="28"/>
          <w:szCs w:val="28"/>
        </w:rPr>
        <w:t>ГРБС</w:t>
      </w:r>
      <w:r w:rsidR="006869D3">
        <w:rPr>
          <w:sz w:val="28"/>
          <w:szCs w:val="28"/>
        </w:rPr>
        <w:t xml:space="preserve"> и подведомственных ему учреждений</w:t>
      </w:r>
      <w:r w:rsidRPr="00571F47">
        <w:rPr>
          <w:sz w:val="28"/>
          <w:szCs w:val="28"/>
        </w:rPr>
        <w:t xml:space="preserve"> отчетность предоставлена в установленные сроки.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 xml:space="preserve">     2) Качество составления годовой бюджетной отчетности       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По данному показателю оценивались все.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 xml:space="preserve">При оценке данного показателя оценивалось качество предоставленной бюджетной </w:t>
      </w:r>
      <w:r w:rsidR="00EA3B34" w:rsidRPr="00571F47">
        <w:rPr>
          <w:sz w:val="28"/>
          <w:szCs w:val="28"/>
        </w:rPr>
        <w:t>отчетности за</w:t>
      </w:r>
      <w:r w:rsidRPr="00571F47">
        <w:rPr>
          <w:sz w:val="28"/>
          <w:szCs w:val="28"/>
        </w:rPr>
        <w:t xml:space="preserve"> 202</w:t>
      </w:r>
      <w:r w:rsidR="00DF0EAF">
        <w:rPr>
          <w:sz w:val="28"/>
          <w:szCs w:val="28"/>
        </w:rPr>
        <w:t>5</w:t>
      </w:r>
      <w:r w:rsidR="00EA3B34" w:rsidRPr="00571F47">
        <w:rPr>
          <w:sz w:val="28"/>
          <w:szCs w:val="28"/>
        </w:rPr>
        <w:t xml:space="preserve"> </w:t>
      </w:r>
      <w:r w:rsidRPr="00571F47">
        <w:rPr>
          <w:sz w:val="28"/>
          <w:szCs w:val="28"/>
        </w:rPr>
        <w:t xml:space="preserve">год. </w:t>
      </w:r>
    </w:p>
    <w:p w:rsidR="00911D9F" w:rsidRPr="00571F47" w:rsidRDefault="006869D3" w:rsidP="00911D9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11D9F" w:rsidRPr="00571F47">
        <w:rPr>
          <w:sz w:val="28"/>
          <w:szCs w:val="28"/>
        </w:rPr>
        <w:t>тчетность соответствует требованиям.</w:t>
      </w:r>
    </w:p>
    <w:p w:rsidR="00911D9F" w:rsidRPr="00571F47" w:rsidRDefault="00911D9F" w:rsidP="00911D9F">
      <w:pPr>
        <w:jc w:val="both"/>
        <w:rPr>
          <w:sz w:val="28"/>
          <w:szCs w:val="28"/>
          <w:u w:val="single"/>
        </w:rPr>
      </w:pPr>
      <w:r w:rsidRPr="00571F47">
        <w:rPr>
          <w:sz w:val="28"/>
          <w:szCs w:val="28"/>
          <w:u w:val="single"/>
        </w:rPr>
        <w:t>4.Оценка финансово-экономической деятельности подведомственных ГРБС учреждений.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Позитивно расценивается размещение на официальном сайте www.bus.gov.ru информации в полном объеме.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По данному показателю оценивались все подведомственные учреждения.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Информация размещена в полном объеме. Показатель равен 5.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  <w:u w:val="single"/>
        </w:rPr>
        <w:t>5. Оценка организации контроля</w:t>
      </w:r>
      <w:r w:rsidRPr="00571F47">
        <w:rPr>
          <w:sz w:val="28"/>
          <w:szCs w:val="28"/>
        </w:rPr>
        <w:t>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1) Наличие нарушений бюджетного законодательства, выявленных в ходе проведения контрольных мероприятий органами муниципального финансового контроля в отчетном финансовом году.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Целевым ориентиров является значение показателя равное 0.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В 202</w:t>
      </w:r>
      <w:r w:rsidR="00DF0EAF">
        <w:rPr>
          <w:sz w:val="28"/>
          <w:szCs w:val="28"/>
        </w:rPr>
        <w:t>5</w:t>
      </w:r>
      <w:r w:rsidRPr="00571F47">
        <w:rPr>
          <w:sz w:val="28"/>
          <w:szCs w:val="28"/>
        </w:rPr>
        <w:t xml:space="preserve"> году </w:t>
      </w:r>
      <w:r w:rsidR="00A75963">
        <w:rPr>
          <w:sz w:val="28"/>
          <w:szCs w:val="28"/>
        </w:rPr>
        <w:t xml:space="preserve">у КГХ, МКУ «Городское хозяйство», </w:t>
      </w:r>
      <w:r w:rsidR="00845C54">
        <w:rPr>
          <w:sz w:val="28"/>
          <w:szCs w:val="28"/>
        </w:rPr>
        <w:t xml:space="preserve">МКУК «ВГЦБ», </w:t>
      </w:r>
      <w:r w:rsidRPr="00571F47">
        <w:rPr>
          <w:sz w:val="28"/>
          <w:szCs w:val="28"/>
        </w:rPr>
        <w:t xml:space="preserve">МКУК «ГДЦ «Родник» и МКУК «Историко-краеведческий музей г. </w:t>
      </w:r>
      <w:r w:rsidR="00A75963">
        <w:rPr>
          <w:sz w:val="28"/>
          <w:szCs w:val="28"/>
        </w:rPr>
        <w:t xml:space="preserve">Волосово» данный </w:t>
      </w:r>
      <w:r w:rsidRPr="00571F47">
        <w:rPr>
          <w:sz w:val="28"/>
          <w:szCs w:val="28"/>
        </w:rPr>
        <w:t>показатель равен 5</w:t>
      </w:r>
      <w:r w:rsidR="007D64FF">
        <w:rPr>
          <w:sz w:val="28"/>
          <w:szCs w:val="28"/>
        </w:rPr>
        <w:t xml:space="preserve"> баллам</w:t>
      </w:r>
      <w:r w:rsidRPr="00571F47">
        <w:rPr>
          <w:sz w:val="28"/>
          <w:szCs w:val="28"/>
        </w:rPr>
        <w:t>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2)  Наличие недостач и хищений денежных средств и материальных ценностей.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По данному показателю оценивались все ГРБС</w:t>
      </w:r>
      <w:r w:rsidR="006869D3">
        <w:rPr>
          <w:sz w:val="28"/>
          <w:szCs w:val="28"/>
        </w:rPr>
        <w:t xml:space="preserve"> и ПБС</w:t>
      </w:r>
      <w:r w:rsidRPr="00571F47">
        <w:rPr>
          <w:sz w:val="28"/>
          <w:szCs w:val="28"/>
        </w:rPr>
        <w:t>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У всех данный показатель равен 5</w:t>
      </w:r>
      <w:r w:rsidR="007D64FF">
        <w:rPr>
          <w:sz w:val="28"/>
          <w:szCs w:val="28"/>
        </w:rPr>
        <w:t xml:space="preserve"> баллам</w:t>
      </w:r>
      <w:r w:rsidRPr="00571F47">
        <w:rPr>
          <w:sz w:val="28"/>
          <w:szCs w:val="28"/>
        </w:rPr>
        <w:t>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ab/>
        <w:t>По результатам оценки качества финансового менеджмента: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 xml:space="preserve">- сформирован рейтинг по оценке качества финансового менеджмента, 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- сформулированы рекомендации по повышению качества финансового менеджмента ГРБС</w:t>
      </w:r>
      <w:r w:rsidR="006869D3">
        <w:rPr>
          <w:sz w:val="28"/>
          <w:szCs w:val="28"/>
        </w:rPr>
        <w:t xml:space="preserve"> и подведомственных ему бюджетных учреждений</w:t>
      </w:r>
      <w:r w:rsidRPr="00571F47">
        <w:rPr>
          <w:sz w:val="28"/>
          <w:szCs w:val="28"/>
        </w:rPr>
        <w:t>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ab/>
        <w:t xml:space="preserve">Средняя итоговая оценка по ГРБС составляет </w:t>
      </w:r>
      <w:r w:rsidR="00DF0EAF">
        <w:rPr>
          <w:sz w:val="28"/>
          <w:szCs w:val="28"/>
        </w:rPr>
        <w:t>56,2</w:t>
      </w:r>
      <w:r w:rsidRPr="00571F47">
        <w:rPr>
          <w:sz w:val="28"/>
          <w:szCs w:val="28"/>
        </w:rPr>
        <w:t xml:space="preserve"> баллов при максимальной - 65 баллов, что в целом объясняется недостаточным использованием </w:t>
      </w:r>
      <w:r w:rsidRPr="00571F47">
        <w:rPr>
          <w:sz w:val="28"/>
          <w:szCs w:val="28"/>
        </w:rPr>
        <w:lastRenderedPageBreak/>
        <w:t xml:space="preserve">инструментов для повышения качества планирования и исполнения расходов бюджета. </w:t>
      </w:r>
    </w:p>
    <w:p w:rsidR="00911D9F" w:rsidRDefault="00F818E2" w:rsidP="00911D9F">
      <w:pPr>
        <w:jc w:val="both"/>
      </w:pPr>
      <w:r>
        <w:rPr>
          <w:noProof/>
          <w:sz w:val="28"/>
          <w:szCs w:val="28"/>
        </w:rPr>
        <w:drawing>
          <wp:inline distT="0" distB="0" distL="0" distR="0" wp14:anchorId="657DC14D" wp14:editId="246DA5AE">
            <wp:extent cx="6734175" cy="49530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>
        <w:tab/>
      </w:r>
      <w:r w:rsidRPr="00571F47">
        <w:rPr>
          <w:sz w:val="28"/>
          <w:szCs w:val="28"/>
        </w:rPr>
        <w:t>Основными причинами не достижения максимального результата качества финансового менеджмента ГРБС являются: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по исполнению бюджета в части расходов: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неравномерность распределения бюджетных ассигнований в течение отчетного года, большой объем бюджетных средств к исполнению остается на 4 квартал;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количество уведомлений о внесении изменений в бюджетную роспись расходов и лимитов бюджетных обязательств, связанных с перемещением бюджетных ассигнований, в ходе исполнения бюджета превышает установленный критерий;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наличие неисполненных бюджетных ассигнований на конец отчетного финансового года.</w:t>
      </w:r>
    </w:p>
    <w:p w:rsidR="00911D9F" w:rsidRPr="00571F47" w:rsidRDefault="007D64FF" w:rsidP="00911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оценке управления, </w:t>
      </w:r>
      <w:r w:rsidR="00911D9F" w:rsidRPr="00571F47">
        <w:rPr>
          <w:sz w:val="28"/>
          <w:szCs w:val="28"/>
        </w:rPr>
        <w:t>обязательствами в процессе исполнения бюджета: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изменение дебиторской задолженности ГРБС и подведомственных ему муниципальных учреждений в отчетном периоде по сравнению с началом года.</w:t>
      </w:r>
    </w:p>
    <w:p w:rsidR="00E063E0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По итогам проведения оценки качества финансового менеджмента главным распорядителям необходимо повысить качество работы по направлениям: бюджетному планированию, исполнению бюджета поселения</w:t>
      </w:r>
      <w:r w:rsidR="007D64FF">
        <w:rPr>
          <w:sz w:val="28"/>
          <w:szCs w:val="28"/>
        </w:rPr>
        <w:t>.</w:t>
      </w:r>
    </w:p>
    <w:p w:rsidR="007D64FF" w:rsidRDefault="007D64FF" w:rsidP="00911D9F">
      <w:pPr>
        <w:jc w:val="both"/>
        <w:rPr>
          <w:sz w:val="28"/>
          <w:szCs w:val="28"/>
        </w:rPr>
      </w:pPr>
    </w:p>
    <w:p w:rsidR="007D64FF" w:rsidRDefault="007D64FF" w:rsidP="00911D9F">
      <w:pPr>
        <w:jc w:val="both"/>
        <w:rPr>
          <w:sz w:val="28"/>
          <w:szCs w:val="28"/>
        </w:rPr>
      </w:pPr>
    </w:p>
    <w:p w:rsidR="007D64FF" w:rsidRDefault="007D64FF" w:rsidP="00911D9F">
      <w:pPr>
        <w:jc w:val="both"/>
        <w:rPr>
          <w:sz w:val="28"/>
          <w:szCs w:val="28"/>
        </w:rPr>
      </w:pPr>
    </w:p>
    <w:p w:rsidR="00E063E0" w:rsidRDefault="00E063E0" w:rsidP="00911D9F">
      <w:pPr>
        <w:jc w:val="both"/>
        <w:rPr>
          <w:sz w:val="28"/>
          <w:szCs w:val="28"/>
        </w:rPr>
      </w:pPr>
    </w:p>
    <w:p w:rsidR="00E063E0" w:rsidRDefault="00E063E0" w:rsidP="00911D9F">
      <w:pPr>
        <w:jc w:val="both"/>
        <w:rPr>
          <w:sz w:val="28"/>
          <w:szCs w:val="28"/>
        </w:rPr>
      </w:pPr>
    </w:p>
    <w:p w:rsidR="00E063E0" w:rsidRDefault="00E063E0" w:rsidP="00E063E0">
      <w:pPr>
        <w:jc w:val="center"/>
        <w:rPr>
          <w:b/>
          <w:sz w:val="28"/>
          <w:szCs w:val="28"/>
        </w:rPr>
      </w:pPr>
      <w:r w:rsidRPr="00E063E0">
        <w:rPr>
          <w:b/>
          <w:sz w:val="28"/>
          <w:szCs w:val="28"/>
        </w:rPr>
        <w:lastRenderedPageBreak/>
        <w:t>Рекомендации по повышению качества</w:t>
      </w:r>
      <w:r>
        <w:rPr>
          <w:b/>
          <w:sz w:val="28"/>
          <w:szCs w:val="28"/>
        </w:rPr>
        <w:t xml:space="preserve"> (совершенствованию)</w:t>
      </w:r>
    </w:p>
    <w:p w:rsidR="00E063E0" w:rsidRDefault="00E063E0" w:rsidP="00E063E0">
      <w:pPr>
        <w:jc w:val="center"/>
        <w:rPr>
          <w:b/>
          <w:sz w:val="28"/>
          <w:szCs w:val="28"/>
        </w:rPr>
      </w:pPr>
      <w:r w:rsidRPr="00E063E0">
        <w:rPr>
          <w:b/>
          <w:sz w:val="28"/>
          <w:szCs w:val="28"/>
        </w:rPr>
        <w:t xml:space="preserve"> финансового менеджмента</w:t>
      </w:r>
    </w:p>
    <w:p w:rsidR="00E063E0" w:rsidRPr="00E063E0" w:rsidRDefault="00E063E0" w:rsidP="00E063E0">
      <w:pPr>
        <w:jc w:val="center"/>
        <w:rPr>
          <w:b/>
          <w:sz w:val="28"/>
          <w:szCs w:val="28"/>
        </w:rPr>
      </w:pP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Для получения максимальных итоговых оценок качества финансового менеджмента рекомендовано главным распорядителям: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- соблюдать бюджетное законодательство Российской Федерации, Ленинградской области, а также муниципальные правовые акты;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 xml:space="preserve">- обеспечить ведение реестра расходных обязательств; 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- повышать качество планирования и исполнения расходов бюджета, то есть вносить предложения по внесению изменений в сводную бюджетную роспись, лимиты бюджетных обязательств только в случае крайней необходимости и провести работу с подведомственными учреждениями о необходимости более тщательного планирования бюджетных ассигнований, лимитов бюджетных обязательств;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-разрабатывать и принимать муниципальные программы по всем направлениям деятельности, то есть осуществлять планирование бюджетных ассигнований в рамках муниципальных программ;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- равномерно расходовать бюджетные средств в течение года;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- качественно планировать предельные объемы финансирования;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- регулярно проводить инвентаризацию задолженности, не допускать роста дебиторской и кредиторской задолженности, активизировать работу по урегулированию ранее возникшей дебиторской и кредиторской задолженности (списание, ведение претензионной работы, реструктуризация);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 xml:space="preserve">- составлять бюджетную (бухгалтерскую) отчетность  строго 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N 191н, 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 утвержденной  Приказом Минфина России от 25.03.2011 N 33н; 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- в целях повышения качества бюджетного процесса соблюдать порядки и сроки, установленные постановлениями администрации Волосовского муниципального района, приказами комитета финансов администрации Волосовского муниципального района, распоряжениями комитета по городскому хозяйству в части предоставления бюджетной и бухгалтерской отчетности.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Для устранения недостатков в организации финансового менеджмента главным распорядителям бюджетных средств нужно совершенствовать работу по улучшению показателей с наибольшим отклонением от максимально возможного уровня качества; провести комплекс мероприятий, направленных на повышение результативности и эффективности использования средств бюджета муниципального образования Воло</w:t>
      </w:r>
      <w:bookmarkStart w:id="0" w:name="_GoBack"/>
      <w:bookmarkEnd w:id="0"/>
      <w:r w:rsidRPr="00571F47">
        <w:rPr>
          <w:sz w:val="28"/>
          <w:szCs w:val="28"/>
        </w:rPr>
        <w:t xml:space="preserve">совское городское поселение на всех этапах бюджетного процесса. </w:t>
      </w:r>
    </w:p>
    <w:p w:rsidR="00911D9F" w:rsidRPr="00571F47" w:rsidRDefault="00911D9F" w:rsidP="00911D9F">
      <w:pPr>
        <w:jc w:val="both"/>
        <w:rPr>
          <w:sz w:val="28"/>
          <w:szCs w:val="28"/>
        </w:rPr>
      </w:pPr>
      <w:r w:rsidRPr="00571F47">
        <w:rPr>
          <w:sz w:val="28"/>
          <w:szCs w:val="28"/>
        </w:rPr>
        <w:t>При наличии у ГРБС незначительных отклонений средней оценки от максимально возможного уровня качества финансового менеджмента необходимо поддерживать достигнутый результат.</w:t>
      </w:r>
    </w:p>
    <w:p w:rsidR="00911D9F" w:rsidRPr="00571F47" w:rsidRDefault="00911D9F" w:rsidP="00911D9F">
      <w:pPr>
        <w:rPr>
          <w:sz w:val="28"/>
          <w:szCs w:val="28"/>
        </w:rPr>
      </w:pPr>
    </w:p>
    <w:sectPr w:rsidR="00911D9F" w:rsidRPr="00571F47" w:rsidSect="00955853">
      <w:pgSz w:w="11906" w:h="16838" w:code="9"/>
      <w:pgMar w:top="720" w:right="1274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704" w:rsidRDefault="00314704" w:rsidP="00314704">
      <w:r>
        <w:separator/>
      </w:r>
    </w:p>
  </w:endnote>
  <w:endnote w:type="continuationSeparator" w:id="0">
    <w:p w:rsidR="00314704" w:rsidRDefault="00314704" w:rsidP="0031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704" w:rsidRDefault="00314704" w:rsidP="00314704">
      <w:r>
        <w:separator/>
      </w:r>
    </w:p>
  </w:footnote>
  <w:footnote w:type="continuationSeparator" w:id="0">
    <w:p w:rsidR="00314704" w:rsidRDefault="00314704" w:rsidP="00314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DE"/>
    <w:rsid w:val="000372FB"/>
    <w:rsid w:val="00081F80"/>
    <w:rsid w:val="0009605E"/>
    <w:rsid w:val="00127B5F"/>
    <w:rsid w:val="001A1E6E"/>
    <w:rsid w:val="001C39F4"/>
    <w:rsid w:val="0020325C"/>
    <w:rsid w:val="00204106"/>
    <w:rsid w:val="0022060C"/>
    <w:rsid w:val="002325BD"/>
    <w:rsid w:val="00276EBC"/>
    <w:rsid w:val="00314704"/>
    <w:rsid w:val="00397398"/>
    <w:rsid w:val="003A0C34"/>
    <w:rsid w:val="003A6305"/>
    <w:rsid w:val="00465887"/>
    <w:rsid w:val="004C7B9A"/>
    <w:rsid w:val="004F2A6C"/>
    <w:rsid w:val="004F4C74"/>
    <w:rsid w:val="00503A0A"/>
    <w:rsid w:val="0053749D"/>
    <w:rsid w:val="00571F47"/>
    <w:rsid w:val="00574174"/>
    <w:rsid w:val="005E22D0"/>
    <w:rsid w:val="006170F7"/>
    <w:rsid w:val="00620804"/>
    <w:rsid w:val="00640BFB"/>
    <w:rsid w:val="00651C57"/>
    <w:rsid w:val="00656746"/>
    <w:rsid w:val="006869D3"/>
    <w:rsid w:val="006B111F"/>
    <w:rsid w:val="006B4587"/>
    <w:rsid w:val="006F0BEF"/>
    <w:rsid w:val="006F7818"/>
    <w:rsid w:val="00711501"/>
    <w:rsid w:val="007133BF"/>
    <w:rsid w:val="007505CE"/>
    <w:rsid w:val="00783F9A"/>
    <w:rsid w:val="00797442"/>
    <w:rsid w:val="007C3CF6"/>
    <w:rsid w:val="007D64FF"/>
    <w:rsid w:val="007E1F7C"/>
    <w:rsid w:val="00822622"/>
    <w:rsid w:val="008453C2"/>
    <w:rsid w:val="00845C54"/>
    <w:rsid w:val="008D288F"/>
    <w:rsid w:val="008D4225"/>
    <w:rsid w:val="008D6944"/>
    <w:rsid w:val="00911D9F"/>
    <w:rsid w:val="009431B3"/>
    <w:rsid w:val="00980CA4"/>
    <w:rsid w:val="00983AC2"/>
    <w:rsid w:val="00986CE0"/>
    <w:rsid w:val="009F209C"/>
    <w:rsid w:val="00A75963"/>
    <w:rsid w:val="00AA163B"/>
    <w:rsid w:val="00AF7C96"/>
    <w:rsid w:val="00B6080C"/>
    <w:rsid w:val="00B91C5D"/>
    <w:rsid w:val="00BE10DE"/>
    <w:rsid w:val="00C132C4"/>
    <w:rsid w:val="00C47673"/>
    <w:rsid w:val="00C5106E"/>
    <w:rsid w:val="00C66C91"/>
    <w:rsid w:val="00D77F8D"/>
    <w:rsid w:val="00DF0EAF"/>
    <w:rsid w:val="00E063E0"/>
    <w:rsid w:val="00E46E8F"/>
    <w:rsid w:val="00E57DA2"/>
    <w:rsid w:val="00EA3B34"/>
    <w:rsid w:val="00F1465C"/>
    <w:rsid w:val="00F14BE8"/>
    <w:rsid w:val="00F21523"/>
    <w:rsid w:val="00F2448C"/>
    <w:rsid w:val="00F8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88B6"/>
  <w15:chartTrackingRefBased/>
  <w15:docId w15:val="{113BD06A-8C59-4DE6-BFC5-6BE47AD2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D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D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314704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147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3147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каждой группы показателей в общей оценке качества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Удельный вес каждой группы показателей в общей оценке качества</c:v>
                </c:pt>
              </c:strCache>
            </c:strRef>
          </c:tx>
          <c:spPr>
            <a:solidFill>
              <a:schemeClr val="accent2"/>
            </a:solidFill>
            <a:ln w="9525">
              <a:solidFill>
                <a:scrgbClr r="0" g="0" b="0">
                  <a:lumMod val="50000"/>
                </a:scrgbClr>
              </a:solidFill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elete val="1"/>
          </c:dLbls>
          <c:cat>
            <c:strRef>
              <c:f>Лист1!$A$2:$A$6</c:f>
              <c:strCache>
                <c:ptCount val="5"/>
                <c:pt idx="0">
                  <c:v>оценка механизмов планирования расходов бюджета – 23,0%;</c:v>
                </c:pt>
                <c:pt idx="1">
                  <c:v>оценка результатов исполнения бюджета в части  расходов – 38,5 % ;</c:v>
                </c:pt>
                <c:pt idx="2">
                  <c:v> оценка управления обязательствами в процессе исполнения бюджета –15,4 %;</c:v>
                </c:pt>
                <c:pt idx="3">
                  <c:v>оценка состояния учета и отчетности  - 7,7 %;</c:v>
                </c:pt>
                <c:pt idx="4">
                  <c:v>оценка организации контроля  -15,4 %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23</c:v>
                </c:pt>
                <c:pt idx="1">
                  <c:v>38.5</c:v>
                </c:pt>
                <c:pt idx="2">
                  <c:v>15.4</c:v>
                </c:pt>
                <c:pt idx="3">
                  <c:v>7.7</c:v>
                </c:pt>
                <c:pt idx="4">
                  <c:v>15.4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5B-4D03-83DF-109AE581BD6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</c:dLbls>
        <c:gapWidth val="150"/>
        <c:axId val="613018472"/>
        <c:axId val="613025032"/>
      </c:barChart>
      <c:catAx>
        <c:axId val="6130184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3025032"/>
        <c:crosses val="autoZero"/>
        <c:auto val="1"/>
        <c:lblAlgn val="ctr"/>
        <c:lblOffset val="100"/>
        <c:noMultiLvlLbl val="0"/>
      </c:catAx>
      <c:valAx>
        <c:axId val="61302503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3018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kumimoji="0" lang="ru-RU" sz="1600" b="1" i="0" u="none" strike="noStrike" kern="1200" cap="none" spc="0" normalizeH="0" baseline="0" noProof="0">
                <a:ln>
                  <a:noFill/>
                </a:ln>
                <a:solidFill>
                  <a:schemeClr val="tx1"/>
                </a:solidFill>
                <a:effectLst/>
                <a:uLnTx/>
                <a:uFillTx/>
                <a:latin typeface="+mn-lt"/>
              </a:rPr>
              <a:t>Удельный вес каждой группы показателей в общей оценке качества за 2025 год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Удельный вес каждой группы показателей в общей оценке качества</c:v>
                </c:pt>
              </c:strCache>
            </c:strRef>
          </c:tx>
          <c:spPr>
            <a:solidFill>
              <a:schemeClr val="accent1"/>
            </a:solidFill>
            <a:ln w="9525">
              <a:solidFill>
                <a:scrgbClr r="0" g="0" b="0">
                  <a:lumMod val="50000"/>
                </a:scrgbClr>
              </a:solidFill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elete val="1"/>
          </c:dLbls>
          <c:cat>
            <c:strRef>
              <c:f>Лист1!$A$2:$A$6</c:f>
              <c:strCache>
                <c:ptCount val="5"/>
                <c:pt idx="0">
                  <c:v>оценка механизмов планирования расходов бюджета –24,9%;</c:v>
                </c:pt>
                <c:pt idx="1">
                  <c:v>оценка результатов исполнения бюджета в части  расходов –30,6% ;</c:v>
                </c:pt>
                <c:pt idx="2">
                  <c:v> оценка управления обязательствами в процессе исполнения бюджета –17,8%;</c:v>
                </c:pt>
                <c:pt idx="3">
                  <c:v>оценка состояния учета и отчетности  -8,9%;</c:v>
                </c:pt>
                <c:pt idx="4">
                  <c:v>оценка организации контроля- 17,8%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24.9</c:v>
                </c:pt>
                <c:pt idx="1">
                  <c:v>30.6</c:v>
                </c:pt>
                <c:pt idx="2">
                  <c:v>17.8</c:v>
                </c:pt>
                <c:pt idx="3">
                  <c:v>8.9</c:v>
                </c:pt>
                <c:pt idx="4">
                  <c:v>17.8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F9-447F-8537-A207D2D4F0A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</c:dLbls>
        <c:gapWidth val="150"/>
        <c:axId val="613027328"/>
        <c:axId val="613026016"/>
      </c:barChart>
      <c:catAx>
        <c:axId val="6130273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3026016"/>
        <c:crosses val="autoZero"/>
        <c:auto val="1"/>
        <c:lblAlgn val="ctr"/>
        <c:lblOffset val="100"/>
        <c:noMultiLvlLbl val="0"/>
      </c:catAx>
      <c:valAx>
        <c:axId val="61302601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13027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оценки качества финансового менеджмента за 2021 - 2025 годы </a:t>
            </a:r>
          </a:p>
        </c:rich>
      </c:tx>
      <c:layout>
        <c:manualLayout>
          <c:xMode val="edge"/>
          <c:yMode val="edge"/>
          <c:x val="0.17747714808043877"/>
          <c:y val="7.504690431519699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2021 год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Лист1!$A$3:$A$7</c:f>
              <c:strCache>
                <c:ptCount val="5"/>
                <c:pt idx="0">
                  <c:v>Родник</c:v>
                </c:pt>
                <c:pt idx="1">
                  <c:v>Библиотека</c:v>
                </c:pt>
                <c:pt idx="2">
                  <c:v>Музей</c:v>
                </c:pt>
                <c:pt idx="3">
                  <c:v>КГХ</c:v>
                </c:pt>
                <c:pt idx="4">
                  <c:v>МКУ Гор. Хоз.</c:v>
                </c:pt>
              </c:strCache>
            </c:strRef>
          </c:cat>
          <c:val>
            <c:numRef>
              <c:f>Лист1!$B$3:$B$7</c:f>
              <c:numCache>
                <c:formatCode>General</c:formatCode>
                <c:ptCount val="5"/>
                <c:pt idx="0">
                  <c:v>52</c:v>
                </c:pt>
                <c:pt idx="1">
                  <c:v>57</c:v>
                </c:pt>
                <c:pt idx="2">
                  <c:v>57</c:v>
                </c:pt>
                <c:pt idx="3">
                  <c:v>52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91-4717-BA37-705509E055AA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2022 год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Лист1!$A$3:$A$7</c:f>
              <c:strCache>
                <c:ptCount val="5"/>
                <c:pt idx="0">
                  <c:v>Родник</c:v>
                </c:pt>
                <c:pt idx="1">
                  <c:v>Библиотека</c:v>
                </c:pt>
                <c:pt idx="2">
                  <c:v>Музей</c:v>
                </c:pt>
                <c:pt idx="3">
                  <c:v>КГХ</c:v>
                </c:pt>
                <c:pt idx="4">
                  <c:v>МКУ Гор. Хоз.</c:v>
                </c:pt>
              </c:strCache>
            </c:strRef>
          </c:cat>
          <c:val>
            <c:numRef>
              <c:f>Лист1!$C$3:$C$7</c:f>
              <c:numCache>
                <c:formatCode>General</c:formatCode>
                <c:ptCount val="5"/>
                <c:pt idx="0">
                  <c:v>52</c:v>
                </c:pt>
                <c:pt idx="1">
                  <c:v>57</c:v>
                </c:pt>
                <c:pt idx="2">
                  <c:v>57</c:v>
                </c:pt>
                <c:pt idx="3">
                  <c:v>52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91-4717-BA37-705509E055AA}"/>
            </c:ext>
          </c:extLst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2023 год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Лист1!$A$3:$A$7</c:f>
              <c:strCache>
                <c:ptCount val="5"/>
                <c:pt idx="0">
                  <c:v>Родник</c:v>
                </c:pt>
                <c:pt idx="1">
                  <c:v>Библиотека</c:v>
                </c:pt>
                <c:pt idx="2">
                  <c:v>Музей</c:v>
                </c:pt>
                <c:pt idx="3">
                  <c:v>КГХ</c:v>
                </c:pt>
                <c:pt idx="4">
                  <c:v>МКУ Гор. Хоз.</c:v>
                </c:pt>
              </c:strCache>
            </c:strRef>
          </c:cat>
          <c:val>
            <c:numRef>
              <c:f>Лист1!$D$3:$D$7</c:f>
              <c:numCache>
                <c:formatCode>General</c:formatCode>
                <c:ptCount val="5"/>
                <c:pt idx="0">
                  <c:v>56</c:v>
                </c:pt>
                <c:pt idx="1">
                  <c:v>64</c:v>
                </c:pt>
                <c:pt idx="2">
                  <c:v>57</c:v>
                </c:pt>
                <c:pt idx="3">
                  <c:v>61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91-4717-BA37-705509E055AA}"/>
            </c:ext>
          </c:extLst>
        </c:ser>
        <c:ser>
          <c:idx val="3"/>
          <c:order val="3"/>
          <c:tx>
            <c:strRef>
              <c:f>Лист1!$E$2</c:f>
              <c:strCache>
                <c:ptCount val="1"/>
                <c:pt idx="0">
                  <c:v>2024 год</c:v>
                </c:pt>
              </c:strCache>
            </c:strRef>
          </c:tx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Лист1!$A$3:$A$7</c:f>
              <c:strCache>
                <c:ptCount val="5"/>
                <c:pt idx="0">
                  <c:v>Родник</c:v>
                </c:pt>
                <c:pt idx="1">
                  <c:v>Библиотека</c:v>
                </c:pt>
                <c:pt idx="2">
                  <c:v>Музей</c:v>
                </c:pt>
                <c:pt idx="3">
                  <c:v>КГХ</c:v>
                </c:pt>
                <c:pt idx="4">
                  <c:v>МКУ Гор. Хоз.</c:v>
                </c:pt>
              </c:strCache>
            </c:strRef>
          </c:cat>
          <c:val>
            <c:numRef>
              <c:f>Лист1!$E$3:$E$7</c:f>
              <c:numCache>
                <c:formatCode>General</c:formatCode>
                <c:ptCount val="5"/>
                <c:pt idx="0">
                  <c:v>58</c:v>
                </c:pt>
                <c:pt idx="1">
                  <c:v>56</c:v>
                </c:pt>
                <c:pt idx="2">
                  <c:v>54</c:v>
                </c:pt>
                <c:pt idx="3">
                  <c:v>57</c:v>
                </c:pt>
                <c:pt idx="4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E91-4717-BA37-705509E055AA}"/>
            </c:ext>
          </c:extLst>
        </c:ser>
        <c:ser>
          <c:idx val="4"/>
          <c:order val="4"/>
          <c:tx>
            <c:strRef>
              <c:f>Лист1!$F$2</c:f>
              <c:strCache>
                <c:ptCount val="1"/>
                <c:pt idx="0">
                  <c:v>2025 год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Лист1!$A$3:$A$7</c:f>
              <c:strCache>
                <c:ptCount val="5"/>
                <c:pt idx="0">
                  <c:v>Родник</c:v>
                </c:pt>
                <c:pt idx="1">
                  <c:v>Библиотека</c:v>
                </c:pt>
                <c:pt idx="2">
                  <c:v>Музей</c:v>
                </c:pt>
                <c:pt idx="3">
                  <c:v>КГХ</c:v>
                </c:pt>
                <c:pt idx="4">
                  <c:v>МКУ Гор. Хоз.</c:v>
                </c:pt>
              </c:strCache>
            </c:strRef>
          </c:cat>
          <c:val>
            <c:numRef>
              <c:f>Лист1!$F$3:$F$7</c:f>
              <c:numCache>
                <c:formatCode>General</c:formatCode>
                <c:ptCount val="5"/>
                <c:pt idx="0">
                  <c:v>55</c:v>
                </c:pt>
                <c:pt idx="1">
                  <c:v>56</c:v>
                </c:pt>
                <c:pt idx="2">
                  <c:v>55</c:v>
                </c:pt>
                <c:pt idx="3">
                  <c:v>60</c:v>
                </c:pt>
                <c:pt idx="4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E91-4717-BA37-705509E055A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27095168"/>
        <c:axId val="127096704"/>
      </c:barChart>
      <c:catAx>
        <c:axId val="1270951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096704"/>
        <c:crosses val="autoZero"/>
        <c:auto val="1"/>
        <c:lblAlgn val="ctr"/>
        <c:lblOffset val="100"/>
        <c:noMultiLvlLbl val="0"/>
      </c:catAx>
      <c:valAx>
        <c:axId val="1270967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Итоговая оценка</a:t>
                </a:r>
              </a:p>
              <a:p>
                <a:pPr>
                  <a:defRPr/>
                </a:pPr>
                <a:endParaRPr lang="ru-RU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095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8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>
            <a:lumMod val="50000"/>
          </a:schemeClr>
        </a:solidFill>
      </a:ln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  <cs:bodyPr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8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lIns="38100" tIns="19050" rIns="38100" bIns="19050">
      <a:spAutoFit/>
    </cs:bodyPr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>
            <a:lumMod val="50000"/>
          </a:schemeClr>
        </a:solidFill>
      </a:ln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  <cs:bodyPr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E1C67-B839-4ADF-AC0C-A4DCD2B6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6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Elena-PC</dc:creator>
  <cp:keywords/>
  <dc:description/>
  <cp:lastModifiedBy>Elena-PC</cp:lastModifiedBy>
  <cp:revision>50</cp:revision>
  <dcterms:created xsi:type="dcterms:W3CDTF">2023-07-19T07:24:00Z</dcterms:created>
  <dcterms:modified xsi:type="dcterms:W3CDTF">2026-03-18T05:32:00Z</dcterms:modified>
</cp:coreProperties>
</file>