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1C" w:rsidRPr="00825B1C" w:rsidRDefault="00825B1C" w:rsidP="00825B1C">
      <w:pPr>
        <w:shd w:val="clear" w:color="auto" w:fill="FFFFFF"/>
        <w:spacing w:after="150"/>
        <w:ind w:firstLine="567"/>
        <w:jc w:val="center"/>
        <w:rPr>
          <w:b/>
          <w:bCs/>
          <w:color w:val="1E1D1E"/>
          <w:sz w:val="28"/>
          <w:szCs w:val="28"/>
        </w:rPr>
      </w:pPr>
      <w:r w:rsidRPr="00825B1C">
        <w:rPr>
          <w:b/>
          <w:bCs/>
          <w:color w:val="1E1D1E"/>
          <w:sz w:val="28"/>
          <w:szCs w:val="28"/>
        </w:rPr>
        <w:t>УВЕДОМЛЕНИЕ</w:t>
      </w:r>
    </w:p>
    <w:p w:rsidR="00825B1C" w:rsidRDefault="00825B1C" w:rsidP="00825B1C">
      <w:pPr>
        <w:shd w:val="clear" w:color="auto" w:fill="FFFFFF"/>
        <w:spacing w:after="150"/>
        <w:ind w:firstLine="567"/>
        <w:jc w:val="center"/>
        <w:rPr>
          <w:b/>
          <w:bCs/>
          <w:color w:val="1E1D1E"/>
          <w:sz w:val="28"/>
          <w:szCs w:val="28"/>
        </w:rPr>
      </w:pPr>
      <w:r w:rsidRPr="00825B1C">
        <w:rPr>
          <w:b/>
          <w:bCs/>
          <w:color w:val="1E1D1E"/>
          <w:sz w:val="28"/>
          <w:szCs w:val="28"/>
        </w:rPr>
        <w:t xml:space="preserve">О результатах конкурсного </w:t>
      </w:r>
      <w:proofErr w:type="gramStart"/>
      <w:r w:rsidRPr="00825B1C">
        <w:rPr>
          <w:b/>
          <w:bCs/>
          <w:color w:val="1E1D1E"/>
          <w:sz w:val="28"/>
          <w:szCs w:val="28"/>
        </w:rPr>
        <w:t>отбора инициативных проектов благоустройства территории поселения</w:t>
      </w:r>
      <w:proofErr w:type="gramEnd"/>
      <w:r w:rsidRPr="00825B1C">
        <w:rPr>
          <w:b/>
          <w:bCs/>
          <w:color w:val="1E1D1E"/>
          <w:sz w:val="28"/>
          <w:szCs w:val="28"/>
        </w:rPr>
        <w:t xml:space="preserve"> на 202</w:t>
      </w:r>
      <w:r w:rsidR="00EE4FAF">
        <w:rPr>
          <w:b/>
          <w:bCs/>
          <w:color w:val="1E1D1E"/>
          <w:sz w:val="28"/>
          <w:szCs w:val="28"/>
        </w:rPr>
        <w:t>6</w:t>
      </w:r>
      <w:r w:rsidRPr="00825B1C">
        <w:rPr>
          <w:b/>
          <w:bCs/>
          <w:color w:val="1E1D1E"/>
          <w:sz w:val="28"/>
          <w:szCs w:val="28"/>
        </w:rPr>
        <w:t xml:space="preserve"> год</w:t>
      </w:r>
    </w:p>
    <w:p w:rsidR="00825B1C" w:rsidRDefault="00825B1C" w:rsidP="00825B1C">
      <w:pPr>
        <w:shd w:val="clear" w:color="auto" w:fill="FFFFFF"/>
        <w:spacing w:after="150"/>
        <w:ind w:firstLine="567"/>
        <w:jc w:val="center"/>
        <w:rPr>
          <w:b/>
          <w:bCs/>
          <w:color w:val="1E1D1E"/>
          <w:sz w:val="28"/>
          <w:szCs w:val="28"/>
        </w:rPr>
      </w:pPr>
    </w:p>
    <w:p w:rsidR="00825B1C" w:rsidRPr="00825B1C" w:rsidRDefault="00825B1C" w:rsidP="00825B1C">
      <w:pPr>
        <w:shd w:val="clear" w:color="auto" w:fill="FFFFFF"/>
        <w:spacing w:after="150"/>
        <w:ind w:firstLine="567"/>
        <w:jc w:val="center"/>
        <w:rPr>
          <w:b/>
          <w:bCs/>
          <w:color w:val="1E1D1E"/>
          <w:sz w:val="28"/>
          <w:szCs w:val="28"/>
        </w:rPr>
      </w:pPr>
      <w:r>
        <w:rPr>
          <w:b/>
          <w:bCs/>
          <w:color w:val="1E1D1E"/>
          <w:sz w:val="28"/>
          <w:szCs w:val="28"/>
        </w:rPr>
        <w:t>0</w:t>
      </w:r>
      <w:r w:rsidR="00EE4FAF">
        <w:rPr>
          <w:b/>
          <w:bCs/>
          <w:color w:val="1E1D1E"/>
          <w:sz w:val="28"/>
          <w:szCs w:val="28"/>
        </w:rPr>
        <w:t>5</w:t>
      </w:r>
      <w:r>
        <w:rPr>
          <w:b/>
          <w:bCs/>
          <w:color w:val="1E1D1E"/>
          <w:sz w:val="28"/>
          <w:szCs w:val="28"/>
        </w:rPr>
        <w:t xml:space="preserve"> июня 202</w:t>
      </w:r>
      <w:r w:rsidR="00EE4FAF">
        <w:rPr>
          <w:b/>
          <w:bCs/>
          <w:color w:val="1E1D1E"/>
          <w:sz w:val="28"/>
          <w:szCs w:val="28"/>
        </w:rPr>
        <w:t>5</w:t>
      </w:r>
      <w:r>
        <w:rPr>
          <w:b/>
          <w:bCs/>
          <w:color w:val="1E1D1E"/>
          <w:sz w:val="28"/>
          <w:szCs w:val="28"/>
        </w:rPr>
        <w:t xml:space="preserve"> года                                                                      г. Волосово</w:t>
      </w:r>
    </w:p>
    <w:p w:rsidR="00825B1C" w:rsidRDefault="00825B1C" w:rsidP="00825B1C">
      <w:pPr>
        <w:shd w:val="clear" w:color="auto" w:fill="FFFFFF"/>
        <w:spacing w:after="150"/>
        <w:ind w:firstLine="567"/>
        <w:jc w:val="both"/>
        <w:rPr>
          <w:bCs/>
          <w:color w:val="1E1D1E"/>
          <w:sz w:val="28"/>
          <w:szCs w:val="28"/>
        </w:rPr>
      </w:pPr>
    </w:p>
    <w:p w:rsidR="00825B1C" w:rsidRDefault="00825B1C" w:rsidP="00825B1C">
      <w:pPr>
        <w:shd w:val="clear" w:color="auto" w:fill="FFFFFF"/>
        <w:spacing w:after="150"/>
        <w:ind w:firstLine="567"/>
        <w:jc w:val="both"/>
        <w:rPr>
          <w:bCs/>
          <w:color w:val="1E1D1E"/>
          <w:sz w:val="28"/>
          <w:szCs w:val="28"/>
        </w:rPr>
      </w:pPr>
    </w:p>
    <w:p w:rsidR="00825B1C" w:rsidRDefault="00600D28" w:rsidP="00825B1C">
      <w:pPr>
        <w:shd w:val="clear" w:color="auto" w:fill="FFFFFF"/>
        <w:spacing w:after="150"/>
        <w:ind w:firstLine="567"/>
        <w:jc w:val="both"/>
        <w:rPr>
          <w:bCs/>
          <w:color w:val="1E1D1E"/>
          <w:sz w:val="28"/>
          <w:szCs w:val="28"/>
        </w:rPr>
      </w:pPr>
      <w:r w:rsidRPr="00825B1C">
        <w:rPr>
          <w:bCs/>
          <w:color w:val="1E1D1E"/>
          <w:sz w:val="28"/>
          <w:szCs w:val="28"/>
        </w:rPr>
        <w:t xml:space="preserve">05 июня </w:t>
      </w:r>
      <w:r w:rsidR="00EE4FAF">
        <w:rPr>
          <w:bCs/>
          <w:color w:val="1E1D1E"/>
          <w:sz w:val="28"/>
          <w:szCs w:val="28"/>
        </w:rPr>
        <w:t xml:space="preserve">2025 года </w:t>
      </w:r>
      <w:r w:rsidRPr="00825B1C">
        <w:rPr>
          <w:bCs/>
          <w:color w:val="1E1D1E"/>
          <w:sz w:val="28"/>
          <w:szCs w:val="28"/>
        </w:rPr>
        <w:t xml:space="preserve">по адресу </w:t>
      </w:r>
      <w:proofErr w:type="gramStart"/>
      <w:r w:rsidRPr="00825B1C">
        <w:rPr>
          <w:bCs/>
          <w:color w:val="1E1D1E"/>
          <w:sz w:val="28"/>
          <w:szCs w:val="28"/>
        </w:rPr>
        <w:t>г</w:t>
      </w:r>
      <w:proofErr w:type="gramEnd"/>
      <w:r w:rsidRPr="00825B1C">
        <w:rPr>
          <w:bCs/>
          <w:color w:val="1E1D1E"/>
          <w:sz w:val="28"/>
          <w:szCs w:val="28"/>
        </w:rPr>
        <w:t xml:space="preserve">. Волосово, пр. </w:t>
      </w:r>
      <w:proofErr w:type="gramStart"/>
      <w:r w:rsidRPr="00825B1C">
        <w:rPr>
          <w:bCs/>
          <w:color w:val="1E1D1E"/>
          <w:sz w:val="28"/>
          <w:szCs w:val="28"/>
        </w:rPr>
        <w:t xml:space="preserve">Вингиссара, д.57 состоялось заседание рабочей группы, созданной на основании распоряжения председателя Комитета по городскому хозяйству администрации Волосовского муниципального района Ленинградской области от 05.06.2024 № 257, </w:t>
      </w:r>
      <w:r w:rsidR="00825B1C" w:rsidRPr="00825B1C">
        <w:rPr>
          <w:bCs/>
          <w:color w:val="1E1D1E"/>
          <w:sz w:val="28"/>
          <w:szCs w:val="28"/>
        </w:rPr>
        <w:t>по вопросу отбора инициативных проектов по благоустройству территории для включения в Муниципальную программу «Устойчивое развитие муниципального образования Волосовское городское поселение Волосовского муниципального района Ленинградской области» на 202</w:t>
      </w:r>
      <w:r w:rsidR="00EE4FAF">
        <w:rPr>
          <w:bCs/>
          <w:color w:val="1E1D1E"/>
          <w:sz w:val="28"/>
          <w:szCs w:val="28"/>
        </w:rPr>
        <w:t>6</w:t>
      </w:r>
      <w:r w:rsidR="00825B1C" w:rsidRPr="00825B1C">
        <w:rPr>
          <w:bCs/>
          <w:color w:val="1E1D1E"/>
          <w:sz w:val="28"/>
          <w:szCs w:val="28"/>
        </w:rPr>
        <w:t xml:space="preserve"> год.</w:t>
      </w:r>
      <w:proofErr w:type="gramEnd"/>
    </w:p>
    <w:p w:rsidR="00825B1C" w:rsidRPr="00825B1C" w:rsidRDefault="00825B1C" w:rsidP="00825B1C">
      <w:pPr>
        <w:shd w:val="clear" w:color="auto" w:fill="FFFFFF"/>
        <w:spacing w:after="150"/>
        <w:ind w:firstLine="567"/>
        <w:jc w:val="both"/>
        <w:rPr>
          <w:bCs/>
          <w:color w:val="1E1D1E"/>
          <w:sz w:val="28"/>
          <w:szCs w:val="28"/>
        </w:rPr>
      </w:pPr>
      <w:r>
        <w:rPr>
          <w:bCs/>
          <w:color w:val="1E1D1E"/>
          <w:sz w:val="28"/>
          <w:szCs w:val="28"/>
        </w:rPr>
        <w:t>Рабочей группой принято решение о включении в Муниципальную программу следующих инициативных проектов:</w:t>
      </w:r>
    </w:p>
    <w:tbl>
      <w:tblPr>
        <w:tblStyle w:val="ae"/>
        <w:tblW w:w="9750" w:type="dxa"/>
        <w:tblLook w:val="04A0"/>
      </w:tblPr>
      <w:tblGrid>
        <w:gridCol w:w="817"/>
        <w:gridCol w:w="2552"/>
        <w:gridCol w:w="1595"/>
        <w:gridCol w:w="1595"/>
        <w:gridCol w:w="1595"/>
        <w:gridCol w:w="1596"/>
      </w:tblGrid>
      <w:tr w:rsidR="00825B1C" w:rsidTr="00825B1C">
        <w:trPr>
          <w:trHeight w:val="426"/>
        </w:trPr>
        <w:tc>
          <w:tcPr>
            <w:tcW w:w="817" w:type="dxa"/>
            <w:vMerge w:val="restart"/>
            <w:vAlign w:val="center"/>
          </w:tcPr>
          <w:p w:rsidR="00600D28" w:rsidRPr="00600D28" w:rsidRDefault="00825B1C" w:rsidP="004A5702">
            <w:pPr>
              <w:rPr>
                <w:color w:val="1E1D1E"/>
                <w:szCs w:val="24"/>
              </w:rPr>
            </w:pPr>
            <w:r w:rsidRPr="00600D28">
              <w:rPr>
                <w:color w:val="1E1D1E"/>
                <w:szCs w:val="24"/>
              </w:rPr>
              <w:t xml:space="preserve">№ </w:t>
            </w:r>
            <w:proofErr w:type="spellStart"/>
            <w:proofErr w:type="gramStart"/>
            <w:r w:rsidRPr="00600D28">
              <w:rPr>
                <w:color w:val="1E1D1E"/>
                <w:szCs w:val="24"/>
              </w:rPr>
              <w:t>п</w:t>
            </w:r>
            <w:proofErr w:type="spellEnd"/>
            <w:proofErr w:type="gramEnd"/>
            <w:r w:rsidRPr="00600D28">
              <w:rPr>
                <w:color w:val="1E1D1E"/>
                <w:szCs w:val="24"/>
              </w:rPr>
              <w:t>/</w:t>
            </w:r>
            <w:proofErr w:type="spellStart"/>
            <w:r w:rsidRPr="00600D28">
              <w:rPr>
                <w:color w:val="1E1D1E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825B1C" w:rsidRPr="00600D28" w:rsidRDefault="00825B1C" w:rsidP="005F1544">
            <w:pPr>
              <w:rPr>
                <w:color w:val="1E1D1E"/>
                <w:szCs w:val="24"/>
              </w:rPr>
            </w:pPr>
            <w:r w:rsidRPr="00600D28">
              <w:rPr>
                <w:color w:val="1E1D1E"/>
                <w:szCs w:val="24"/>
              </w:rPr>
              <w:t> </w:t>
            </w:r>
          </w:p>
          <w:p w:rsidR="00825B1C" w:rsidRPr="00600D28" w:rsidRDefault="00825B1C" w:rsidP="005F1544">
            <w:pPr>
              <w:rPr>
                <w:color w:val="1E1D1E"/>
                <w:szCs w:val="24"/>
              </w:rPr>
            </w:pPr>
            <w:r w:rsidRPr="00600D28">
              <w:rPr>
                <w:color w:val="1E1D1E"/>
                <w:szCs w:val="24"/>
              </w:rPr>
              <w:t> </w:t>
            </w:r>
          </w:p>
          <w:p w:rsidR="00600D28" w:rsidRPr="00600D28" w:rsidRDefault="00825B1C" w:rsidP="005F1544">
            <w:pPr>
              <w:rPr>
                <w:color w:val="1E1D1E"/>
                <w:szCs w:val="24"/>
              </w:rPr>
            </w:pPr>
            <w:r w:rsidRPr="00600D28">
              <w:rPr>
                <w:color w:val="1E1D1E"/>
                <w:szCs w:val="24"/>
              </w:rPr>
              <w:t>Название проекта</w:t>
            </w:r>
          </w:p>
        </w:tc>
        <w:tc>
          <w:tcPr>
            <w:tcW w:w="1595" w:type="dxa"/>
            <w:vMerge w:val="restart"/>
          </w:tcPr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 w:rsidRPr="00825B1C">
              <w:rPr>
                <w:color w:val="1E1D1E"/>
                <w:szCs w:val="24"/>
              </w:rPr>
              <w:t>общая стоимость проекта</w:t>
            </w:r>
          </w:p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 w:rsidRPr="00825B1C">
              <w:rPr>
                <w:color w:val="1E1D1E"/>
                <w:szCs w:val="24"/>
              </w:rPr>
              <w:t>(</w:t>
            </w:r>
            <w:proofErr w:type="spellStart"/>
            <w:r w:rsidRPr="00825B1C">
              <w:rPr>
                <w:color w:val="1E1D1E"/>
                <w:szCs w:val="24"/>
              </w:rPr>
              <w:t>руб</w:t>
            </w:r>
            <w:proofErr w:type="spellEnd"/>
            <w:r w:rsidRPr="00825B1C">
              <w:rPr>
                <w:color w:val="1E1D1E"/>
                <w:szCs w:val="24"/>
              </w:rPr>
              <w:t>)</w:t>
            </w:r>
          </w:p>
        </w:tc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 w:rsidRPr="00825B1C">
              <w:rPr>
                <w:color w:val="1E1D1E"/>
                <w:szCs w:val="24"/>
              </w:rPr>
              <w:t>В том числе (</w:t>
            </w:r>
            <w:proofErr w:type="spellStart"/>
            <w:r w:rsidRPr="00825B1C">
              <w:rPr>
                <w:color w:val="1E1D1E"/>
                <w:szCs w:val="24"/>
              </w:rPr>
              <w:t>руб</w:t>
            </w:r>
            <w:proofErr w:type="spellEnd"/>
            <w:r w:rsidRPr="00825B1C">
              <w:rPr>
                <w:color w:val="1E1D1E"/>
                <w:szCs w:val="24"/>
              </w:rPr>
              <w:t>)</w:t>
            </w:r>
          </w:p>
        </w:tc>
      </w:tr>
      <w:tr w:rsidR="00825B1C" w:rsidTr="00825B1C">
        <w:trPr>
          <w:trHeight w:val="676"/>
        </w:trPr>
        <w:tc>
          <w:tcPr>
            <w:tcW w:w="817" w:type="dxa"/>
            <w:vMerge/>
            <w:vAlign w:val="center"/>
          </w:tcPr>
          <w:p w:rsidR="00825B1C" w:rsidRPr="00825B1C" w:rsidRDefault="00825B1C" w:rsidP="004A5702">
            <w:pPr>
              <w:rPr>
                <w:color w:val="1E1D1E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25B1C" w:rsidRPr="00825B1C" w:rsidRDefault="00825B1C" w:rsidP="005F1544">
            <w:pPr>
              <w:rPr>
                <w:color w:val="1E1D1E"/>
                <w:szCs w:val="24"/>
              </w:rPr>
            </w:pPr>
          </w:p>
        </w:tc>
        <w:tc>
          <w:tcPr>
            <w:tcW w:w="1595" w:type="dxa"/>
            <w:vMerge/>
          </w:tcPr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 w:rsidRPr="00825B1C">
              <w:rPr>
                <w:color w:val="1E1D1E"/>
                <w:szCs w:val="24"/>
              </w:rPr>
              <w:t>средства областного бюджета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 w:rsidRPr="00825B1C">
              <w:rPr>
                <w:color w:val="1E1D1E"/>
                <w:szCs w:val="24"/>
              </w:rPr>
              <w:t>средства бюджета поселения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 w:rsidRPr="00825B1C">
              <w:rPr>
                <w:color w:val="1E1D1E"/>
                <w:szCs w:val="24"/>
              </w:rPr>
              <w:t>участие граждан</w:t>
            </w:r>
          </w:p>
        </w:tc>
      </w:tr>
      <w:tr w:rsidR="00825B1C" w:rsidTr="00825B1C">
        <w:tc>
          <w:tcPr>
            <w:tcW w:w="817" w:type="dxa"/>
          </w:tcPr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 w:rsidRPr="00825B1C">
              <w:rPr>
                <w:color w:val="1E1D1E"/>
                <w:szCs w:val="24"/>
              </w:rPr>
              <w:t>1</w:t>
            </w:r>
          </w:p>
        </w:tc>
        <w:tc>
          <w:tcPr>
            <w:tcW w:w="2552" w:type="dxa"/>
          </w:tcPr>
          <w:p w:rsid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 w:rsidRPr="00825B1C">
              <w:rPr>
                <w:color w:val="1E1D1E"/>
                <w:szCs w:val="24"/>
              </w:rPr>
              <w:t>Ремонт</w:t>
            </w:r>
            <w:r>
              <w:rPr>
                <w:color w:val="1E1D1E"/>
                <w:szCs w:val="24"/>
              </w:rPr>
              <w:t xml:space="preserve"> помещений бани </w:t>
            </w:r>
          </w:p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>
              <w:rPr>
                <w:color w:val="1E1D1E"/>
                <w:szCs w:val="24"/>
              </w:rPr>
              <w:t>(</w:t>
            </w:r>
            <w:proofErr w:type="gramStart"/>
            <w:r>
              <w:rPr>
                <w:color w:val="1E1D1E"/>
                <w:szCs w:val="24"/>
              </w:rPr>
              <w:t>г</w:t>
            </w:r>
            <w:proofErr w:type="gramEnd"/>
            <w:r>
              <w:rPr>
                <w:color w:val="1E1D1E"/>
                <w:szCs w:val="24"/>
              </w:rPr>
              <w:t>. Волосово)</w:t>
            </w:r>
          </w:p>
        </w:tc>
        <w:tc>
          <w:tcPr>
            <w:tcW w:w="1595" w:type="dxa"/>
          </w:tcPr>
          <w:p w:rsidR="00825B1C" w:rsidRPr="00825B1C" w:rsidRDefault="00EE4FAF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2 347 473,00</w:t>
            </w:r>
          </w:p>
        </w:tc>
        <w:tc>
          <w:tcPr>
            <w:tcW w:w="1595" w:type="dxa"/>
          </w:tcPr>
          <w:p w:rsidR="00825B1C" w:rsidRPr="00825B1C" w:rsidRDefault="00841A57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>
              <w:rPr>
                <w:color w:val="1E1D1E"/>
                <w:szCs w:val="24"/>
              </w:rPr>
              <w:t>2 136 200,00</w:t>
            </w:r>
          </w:p>
        </w:tc>
        <w:tc>
          <w:tcPr>
            <w:tcW w:w="1595" w:type="dxa"/>
          </w:tcPr>
          <w:p w:rsidR="00825B1C" w:rsidRPr="00825B1C" w:rsidRDefault="00841A57" w:rsidP="00825B1C">
            <w:pPr>
              <w:spacing w:after="150"/>
              <w:jc w:val="center"/>
              <w:rPr>
                <w:color w:val="1E1D1E"/>
                <w:szCs w:val="24"/>
              </w:rPr>
            </w:pPr>
            <w:r>
              <w:rPr>
                <w:color w:val="1E1D1E"/>
                <w:szCs w:val="24"/>
              </w:rPr>
              <w:t>211 273,00</w:t>
            </w:r>
          </w:p>
        </w:tc>
        <w:tc>
          <w:tcPr>
            <w:tcW w:w="1596" w:type="dxa"/>
          </w:tcPr>
          <w:p w:rsid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>
              <w:rPr>
                <w:color w:val="1E1D1E"/>
                <w:szCs w:val="24"/>
              </w:rPr>
              <w:t>20 001,13</w:t>
            </w:r>
          </w:p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>
              <w:rPr>
                <w:color w:val="1E1D1E"/>
                <w:szCs w:val="24"/>
              </w:rPr>
              <w:t>(трудовое участие)</w:t>
            </w:r>
          </w:p>
        </w:tc>
      </w:tr>
    </w:tbl>
    <w:p w:rsidR="00825B1C" w:rsidRDefault="00825B1C" w:rsidP="00600D28">
      <w:pPr>
        <w:shd w:val="clear" w:color="auto" w:fill="FFFFFF"/>
        <w:spacing w:after="150"/>
        <w:jc w:val="center"/>
        <w:rPr>
          <w:rFonts w:ascii="Arial" w:hAnsi="Arial" w:cs="Arial"/>
          <w:color w:val="1E1D1E"/>
          <w:sz w:val="19"/>
          <w:szCs w:val="19"/>
        </w:rPr>
      </w:pPr>
    </w:p>
    <w:p w:rsidR="00825B1C" w:rsidRDefault="00825B1C" w:rsidP="00600D28">
      <w:pPr>
        <w:shd w:val="clear" w:color="auto" w:fill="FFFFFF"/>
        <w:spacing w:after="150"/>
        <w:jc w:val="center"/>
        <w:rPr>
          <w:rFonts w:ascii="Arial" w:hAnsi="Arial" w:cs="Arial"/>
          <w:color w:val="1E1D1E"/>
          <w:sz w:val="19"/>
          <w:szCs w:val="19"/>
        </w:rPr>
      </w:pPr>
    </w:p>
    <w:p w:rsidR="00825B1C" w:rsidRDefault="00825B1C" w:rsidP="00600D28">
      <w:pPr>
        <w:shd w:val="clear" w:color="auto" w:fill="FFFFFF"/>
        <w:spacing w:after="150"/>
        <w:jc w:val="center"/>
        <w:rPr>
          <w:rFonts w:ascii="Arial" w:hAnsi="Arial" w:cs="Arial"/>
          <w:color w:val="1E1D1E"/>
          <w:sz w:val="19"/>
          <w:szCs w:val="19"/>
        </w:rPr>
      </w:pPr>
    </w:p>
    <w:p w:rsidR="00825B1C" w:rsidRDefault="00825B1C" w:rsidP="00600D28">
      <w:pPr>
        <w:shd w:val="clear" w:color="auto" w:fill="FFFFFF"/>
        <w:spacing w:after="150"/>
        <w:jc w:val="center"/>
        <w:rPr>
          <w:rFonts w:ascii="Arial" w:hAnsi="Arial" w:cs="Arial"/>
          <w:color w:val="1E1D1E"/>
          <w:sz w:val="19"/>
          <w:szCs w:val="19"/>
        </w:rPr>
      </w:pPr>
    </w:p>
    <w:p w:rsidR="00600D28" w:rsidRPr="00600D28" w:rsidRDefault="00600D28" w:rsidP="00600D28">
      <w:pPr>
        <w:shd w:val="clear" w:color="auto" w:fill="FFFFFF"/>
        <w:spacing w:after="150"/>
        <w:jc w:val="center"/>
        <w:rPr>
          <w:rFonts w:ascii="Arial" w:hAnsi="Arial" w:cs="Arial"/>
          <w:color w:val="1E1D1E"/>
          <w:sz w:val="19"/>
          <w:szCs w:val="19"/>
        </w:rPr>
      </w:pPr>
      <w:r w:rsidRPr="00600D28">
        <w:rPr>
          <w:rFonts w:ascii="Arial" w:hAnsi="Arial" w:cs="Arial"/>
          <w:color w:val="1E1D1E"/>
          <w:sz w:val="19"/>
          <w:szCs w:val="19"/>
        </w:rPr>
        <w:t> </w:t>
      </w:r>
    </w:p>
    <w:p w:rsidR="00920F89" w:rsidRDefault="00920F89"/>
    <w:sectPr w:rsidR="00920F89" w:rsidSect="0092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0D28"/>
    <w:rsid w:val="00034CAF"/>
    <w:rsid w:val="00513558"/>
    <w:rsid w:val="00600D28"/>
    <w:rsid w:val="00706CD7"/>
    <w:rsid w:val="00825B1C"/>
    <w:rsid w:val="00841A57"/>
    <w:rsid w:val="00920F89"/>
    <w:rsid w:val="009E59D7"/>
    <w:rsid w:val="00A25DF7"/>
    <w:rsid w:val="00EE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D7"/>
    <w:rPr>
      <w:sz w:val="24"/>
    </w:rPr>
  </w:style>
  <w:style w:type="paragraph" w:styleId="1">
    <w:name w:val="heading 1"/>
    <w:basedOn w:val="a"/>
    <w:next w:val="a"/>
    <w:link w:val="10"/>
    <w:qFormat/>
    <w:rsid w:val="00706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CD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A25DF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D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25DF7"/>
    <w:rPr>
      <w:b/>
      <w:sz w:val="24"/>
    </w:rPr>
  </w:style>
  <w:style w:type="character" w:customStyle="1" w:styleId="30">
    <w:name w:val="Заголовок 3 Знак"/>
    <w:basedOn w:val="a0"/>
    <w:link w:val="3"/>
    <w:semiHidden/>
    <w:rsid w:val="00A25DF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caption"/>
    <w:basedOn w:val="a"/>
    <w:semiHidden/>
    <w:unhideWhenUsed/>
    <w:qFormat/>
    <w:rsid w:val="00A25DF7"/>
    <w:rPr>
      <w:rFonts w:cs="Mangal"/>
      <w:b/>
      <w:bCs/>
      <w:sz w:val="20"/>
    </w:rPr>
  </w:style>
  <w:style w:type="paragraph" w:styleId="a4">
    <w:name w:val="Title"/>
    <w:basedOn w:val="a"/>
    <w:link w:val="a5"/>
    <w:qFormat/>
    <w:rsid w:val="00A25D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25D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25D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7">
    <w:name w:val="Подзаголовок Знак"/>
    <w:basedOn w:val="a0"/>
    <w:link w:val="a6"/>
    <w:rsid w:val="00A25DF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A25DF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25DF7"/>
    <w:rPr>
      <w:sz w:val="24"/>
      <w:szCs w:val="24"/>
      <w:lang w:eastAsia="zh-CN"/>
    </w:rPr>
  </w:style>
  <w:style w:type="character" w:styleId="aa">
    <w:name w:val="Strong"/>
    <w:basedOn w:val="a0"/>
    <w:uiPriority w:val="22"/>
    <w:qFormat/>
    <w:rsid w:val="00A25DF7"/>
    <w:rPr>
      <w:b/>
      <w:bCs/>
    </w:rPr>
  </w:style>
  <w:style w:type="paragraph" w:styleId="ab">
    <w:name w:val="No Spacing"/>
    <w:uiPriority w:val="1"/>
    <w:qFormat/>
    <w:rsid w:val="00A25DF7"/>
    <w:rPr>
      <w:sz w:val="24"/>
    </w:rPr>
  </w:style>
  <w:style w:type="paragraph" w:styleId="ac">
    <w:name w:val="List Paragraph"/>
    <w:basedOn w:val="a"/>
    <w:uiPriority w:val="34"/>
    <w:qFormat/>
    <w:rsid w:val="00A25DF7"/>
    <w:pPr>
      <w:ind w:left="708"/>
    </w:pPr>
  </w:style>
  <w:style w:type="paragraph" w:styleId="ad">
    <w:name w:val="Normal (Web)"/>
    <w:basedOn w:val="a"/>
    <w:uiPriority w:val="99"/>
    <w:unhideWhenUsed/>
    <w:rsid w:val="00600D28"/>
    <w:pPr>
      <w:spacing w:before="100" w:beforeAutospacing="1" w:after="100" w:afterAutospacing="1"/>
    </w:pPr>
    <w:rPr>
      <w:szCs w:val="24"/>
    </w:rPr>
  </w:style>
  <w:style w:type="table" w:styleId="ae">
    <w:name w:val="Table Grid"/>
    <w:basedOn w:val="a1"/>
    <w:uiPriority w:val="59"/>
    <w:rsid w:val="00825B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25B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5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cp:lastPrinted>2025-06-05T07:09:00Z</cp:lastPrinted>
  <dcterms:created xsi:type="dcterms:W3CDTF">2025-06-05T07:09:00Z</dcterms:created>
  <dcterms:modified xsi:type="dcterms:W3CDTF">2025-06-05T07:09:00Z</dcterms:modified>
</cp:coreProperties>
</file>