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5A" w:rsidRPr="00701F6E" w:rsidRDefault="00701F6E">
      <w:pPr>
        <w:rPr>
          <w:rFonts w:ascii="Arial" w:hAnsi="Arial" w:cs="Arial"/>
          <w:sz w:val="24"/>
          <w:szCs w:val="24"/>
        </w:rPr>
      </w:pPr>
      <w:r w:rsidRPr="00701F6E">
        <w:rPr>
          <w:rFonts w:ascii="Arial" w:hAnsi="Arial" w:cs="Arial"/>
          <w:sz w:val="24"/>
          <w:szCs w:val="24"/>
        </w:rPr>
        <w:t xml:space="preserve">31 июля 2026 </w:t>
      </w:r>
    </w:p>
    <w:p w:rsidR="00701F6E" w:rsidRPr="00701F6E" w:rsidRDefault="00701F6E" w:rsidP="00701F6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1F6E" w:rsidRPr="00701F6E" w:rsidRDefault="00701F6E" w:rsidP="00701F6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1F6E">
        <w:rPr>
          <w:rFonts w:ascii="Arial" w:hAnsi="Arial" w:cs="Arial"/>
          <w:b/>
          <w:bCs/>
          <w:sz w:val="24"/>
          <w:szCs w:val="24"/>
        </w:rPr>
        <w:t xml:space="preserve">Петербургская сбытовая компания через </w:t>
      </w:r>
      <w:proofErr w:type="spellStart"/>
      <w:r w:rsidRPr="00701F6E">
        <w:rPr>
          <w:rFonts w:ascii="Arial" w:hAnsi="Arial" w:cs="Arial"/>
          <w:b/>
          <w:bCs/>
          <w:sz w:val="24"/>
          <w:szCs w:val="24"/>
        </w:rPr>
        <w:t>Гослуслуги</w:t>
      </w:r>
      <w:proofErr w:type="spellEnd"/>
      <w:r w:rsidRPr="00701F6E">
        <w:rPr>
          <w:rFonts w:ascii="Arial" w:hAnsi="Arial" w:cs="Arial"/>
          <w:b/>
          <w:bCs/>
          <w:sz w:val="24"/>
          <w:szCs w:val="24"/>
        </w:rPr>
        <w:t xml:space="preserve"> напомнит жителям Ленинградской области о неоплаченных счетах</w:t>
      </w:r>
    </w:p>
    <w:p w:rsidR="00701F6E" w:rsidRPr="00701F6E" w:rsidRDefault="00701F6E" w:rsidP="00701F6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1F6E">
        <w:rPr>
          <w:rFonts w:ascii="Arial" w:hAnsi="Arial" w:cs="Arial"/>
          <w:sz w:val="24"/>
          <w:szCs w:val="24"/>
        </w:rPr>
        <w:t xml:space="preserve">Неплательщики за электроэнергию в Ленинградской области начали получать уведомления на портале </w:t>
      </w:r>
      <w:proofErr w:type="spellStart"/>
      <w:r w:rsidRPr="00701F6E">
        <w:rPr>
          <w:rFonts w:ascii="Arial" w:hAnsi="Arial" w:cs="Arial"/>
          <w:sz w:val="24"/>
          <w:szCs w:val="24"/>
        </w:rPr>
        <w:t>Госуслуг</w:t>
      </w:r>
      <w:proofErr w:type="spellEnd"/>
      <w:r w:rsidRPr="00701F6E">
        <w:rPr>
          <w:rFonts w:ascii="Arial" w:hAnsi="Arial" w:cs="Arial"/>
          <w:sz w:val="24"/>
          <w:szCs w:val="24"/>
        </w:rPr>
        <w:t xml:space="preserve">. В сообщении указана сумма накопившейся задолженности и срок ее оплаты. </w:t>
      </w:r>
    </w:p>
    <w:p w:rsidR="00701F6E" w:rsidRPr="00701F6E" w:rsidRDefault="00701F6E" w:rsidP="00701F6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1F6E">
        <w:rPr>
          <w:rFonts w:ascii="Arial" w:hAnsi="Arial" w:cs="Arial"/>
          <w:sz w:val="24"/>
          <w:szCs w:val="24"/>
        </w:rPr>
        <w:t xml:space="preserve">Это дополнительный способ информирования жителей о необходимости внести платеж до наступления негативных последствий: ограничения подачи ресурса и судебных разбирательств. </w:t>
      </w:r>
    </w:p>
    <w:p w:rsidR="00701F6E" w:rsidRPr="00701F6E" w:rsidRDefault="00701F6E" w:rsidP="00701F6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1F6E">
        <w:rPr>
          <w:rFonts w:ascii="Arial" w:hAnsi="Arial" w:cs="Arial"/>
          <w:sz w:val="24"/>
          <w:szCs w:val="24"/>
        </w:rPr>
        <w:t xml:space="preserve">В настоящее время в Ленинградской области </w:t>
      </w:r>
      <w:r w:rsidRPr="00701F6E">
        <w:rPr>
          <w:rFonts w:ascii="Arial" w:hAnsi="Arial" w:cs="Arial"/>
          <w:b/>
          <w:sz w:val="24"/>
          <w:szCs w:val="24"/>
        </w:rPr>
        <w:t>149</w:t>
      </w:r>
      <w:r w:rsidRPr="00701F6E">
        <w:rPr>
          <w:rFonts w:ascii="Arial" w:hAnsi="Arial" w:cs="Arial"/>
          <w:sz w:val="24"/>
          <w:szCs w:val="24"/>
        </w:rPr>
        <w:t xml:space="preserve"> тысяч граждан являются должниками за электроэнергию, в их числе </w:t>
      </w:r>
      <w:r w:rsidRPr="00701F6E">
        <w:rPr>
          <w:rFonts w:ascii="Arial" w:hAnsi="Arial" w:cs="Arial"/>
          <w:b/>
          <w:sz w:val="24"/>
          <w:szCs w:val="24"/>
        </w:rPr>
        <w:t>56,6</w:t>
      </w:r>
      <w:r w:rsidRPr="00701F6E">
        <w:rPr>
          <w:rFonts w:ascii="Arial" w:hAnsi="Arial" w:cs="Arial"/>
          <w:sz w:val="24"/>
          <w:szCs w:val="24"/>
        </w:rPr>
        <w:t xml:space="preserve"> тысяч потребителей, которые накопили задолженность равную или превышающую 5 тысяч рублей. </w:t>
      </w:r>
    </w:p>
    <w:p w:rsidR="00701F6E" w:rsidRPr="00701F6E" w:rsidRDefault="00701F6E" w:rsidP="00701F6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1F6E">
        <w:rPr>
          <w:rFonts w:ascii="Arial" w:hAnsi="Arial" w:cs="Arial"/>
          <w:sz w:val="24"/>
          <w:szCs w:val="24"/>
        </w:rPr>
        <w:t xml:space="preserve">При этом просрочка платежей за электричество ведет не только к принудительным мерам взыскания, но и к значительному увеличению итоговой суммы к оплате. По закону должник обязан возместить расходы на отключение и последующее подключение в размере 2 950 рублей, а при взыскании долга через суд к основной задолженности добавляется госпошлина: от 4 000 рублей для искового заявления и от 2 000 рублей для заявления о вынесении судебного приказа. </w:t>
      </w:r>
    </w:p>
    <w:p w:rsidR="00701F6E" w:rsidRPr="00701F6E" w:rsidRDefault="00701F6E" w:rsidP="00701F6E">
      <w:pPr>
        <w:jc w:val="center"/>
        <w:rPr>
          <w:rFonts w:ascii="Arial" w:hAnsi="Arial" w:cs="Arial"/>
          <w:sz w:val="18"/>
          <w:szCs w:val="18"/>
        </w:rPr>
      </w:pPr>
      <w:r w:rsidRPr="00701F6E">
        <w:rPr>
          <w:rFonts w:ascii="Arial" w:hAnsi="Arial" w:cs="Arial"/>
          <w:sz w:val="18"/>
          <w:szCs w:val="18"/>
        </w:rPr>
        <w:t>***</w:t>
      </w:r>
    </w:p>
    <w:p w:rsidR="00701F6E" w:rsidRPr="00701F6E" w:rsidRDefault="00701F6E" w:rsidP="00701F6E">
      <w:pPr>
        <w:pStyle w:val="a7"/>
        <w:ind w:firstLine="708"/>
        <w:jc w:val="both"/>
        <w:rPr>
          <w:rFonts w:ascii="Arial" w:hAnsi="Arial" w:cs="Arial"/>
          <w:sz w:val="18"/>
          <w:szCs w:val="18"/>
        </w:rPr>
      </w:pPr>
      <w:r w:rsidRPr="00701F6E">
        <w:rPr>
          <w:rFonts w:ascii="Arial" w:eastAsia="SimSun" w:hAnsi="Arial" w:cs="Arial"/>
          <w:b/>
          <w:bCs/>
          <w:sz w:val="18"/>
          <w:szCs w:val="18"/>
          <w:lang w:eastAsia="ru-RU"/>
        </w:rPr>
        <w:t>АО «Петербургская сбытовая компания»</w:t>
      </w:r>
      <w:r w:rsidRPr="00701F6E">
        <w:rPr>
          <w:rFonts w:ascii="Arial" w:hAnsi="Arial" w:cs="Arial"/>
          <w:sz w:val="18"/>
          <w:szCs w:val="18"/>
        </w:rPr>
        <w:t xml:space="preserve"> является</w:t>
      </w:r>
      <w:r w:rsidRPr="00701F6E">
        <w:rPr>
          <w:rFonts w:ascii="Arial" w:eastAsia="SimSun" w:hAnsi="Arial" w:cs="Arial"/>
          <w:sz w:val="18"/>
          <w:szCs w:val="18"/>
          <w:lang w:eastAsia="ru-RU"/>
        </w:rPr>
        <w:t xml:space="preserve"> гарантирующим поставщиком электроэнергии на территории Санкт-Петербурга и Ленинградской области; обслуживает свыше 3,6 миллионов бытовых потребителей и более 76 тысяч потребителей – юридических лиц. Полезный отпуск электроэнергии за </w:t>
      </w:r>
      <w:r w:rsidRPr="00701F6E">
        <w:rPr>
          <w:rFonts w:ascii="Arial" w:eastAsia="SimSun" w:hAnsi="Arial" w:cs="Arial"/>
          <w:sz w:val="18"/>
          <w:szCs w:val="18"/>
          <w:lang w:val="en-US" w:eastAsia="ru-RU"/>
        </w:rPr>
        <w:t>I</w:t>
      </w:r>
      <w:r w:rsidRPr="00701F6E">
        <w:rPr>
          <w:rFonts w:ascii="Arial" w:eastAsia="SimSun" w:hAnsi="Arial" w:cs="Arial"/>
          <w:sz w:val="18"/>
          <w:szCs w:val="18"/>
          <w:lang w:eastAsia="ru-RU"/>
        </w:rPr>
        <w:t xml:space="preserve"> полугодие 2026 года составил 17 050 млн кВт*ч. </w:t>
      </w:r>
    </w:p>
    <w:p w:rsidR="00701F6E" w:rsidRPr="00701F6E" w:rsidRDefault="00701F6E">
      <w:pPr>
        <w:rPr>
          <w:rFonts w:ascii="Tahoma" w:hAnsi="Tahoma" w:cs="Tahoma"/>
        </w:rPr>
      </w:pPr>
    </w:p>
    <w:sectPr w:rsidR="00701F6E" w:rsidRPr="00701F6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F56" w:rsidRDefault="00D15F56" w:rsidP="00701F6E">
      <w:pPr>
        <w:spacing w:after="0" w:line="240" w:lineRule="auto"/>
      </w:pPr>
      <w:r>
        <w:separator/>
      </w:r>
    </w:p>
  </w:endnote>
  <w:endnote w:type="continuationSeparator" w:id="0">
    <w:p w:rsidR="00D15F56" w:rsidRDefault="00D15F56" w:rsidP="0070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F56" w:rsidRDefault="00D15F56" w:rsidP="00701F6E">
      <w:pPr>
        <w:spacing w:after="0" w:line="240" w:lineRule="auto"/>
      </w:pPr>
      <w:r>
        <w:separator/>
      </w:r>
    </w:p>
  </w:footnote>
  <w:footnote w:type="continuationSeparator" w:id="0">
    <w:p w:rsidR="00D15F56" w:rsidRDefault="00D15F56" w:rsidP="0070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F6E" w:rsidRPr="000240E3" w:rsidRDefault="00701F6E" w:rsidP="00701F6E">
    <w:pPr>
      <w:pStyle w:val="a3"/>
      <w:jc w:val="right"/>
      <w:rPr>
        <w:rFonts w:ascii="Arial" w:hAnsi="Arial" w:cs="Arial"/>
        <w:b/>
        <w:sz w:val="20"/>
        <w:szCs w:val="20"/>
      </w:rPr>
    </w:pPr>
    <w:r w:rsidRPr="000240E3">
      <w:rPr>
        <w:rFonts w:ascii="Arial" w:hAnsi="Arial" w:cs="Arial"/>
        <w:noProof/>
        <w:lang w:eastAsia="ru-RU"/>
      </w:rPr>
      <w:drawing>
        <wp:anchor distT="0" distB="0" distL="114300" distR="114300" simplePos="0" relativeHeight="251659264" behindDoc="0" locked="0" layoutInCell="1" allowOverlap="1" wp14:anchorId="01796284" wp14:editId="28C50373">
          <wp:simplePos x="0" y="0"/>
          <wp:positionH relativeFrom="column">
            <wp:posOffset>-174625</wp:posOffset>
          </wp:positionH>
          <wp:positionV relativeFrom="paragraph">
            <wp:posOffset>-93345</wp:posOffset>
          </wp:positionV>
          <wp:extent cx="2311400" cy="758825"/>
          <wp:effectExtent l="0" t="0" r="0" b="3175"/>
          <wp:wrapSquare wrapText="bothSides"/>
          <wp:docPr id="2" name="Рисунок 2" descr="C:\Users\babicheva\AppData\Local\Microsoft\Windows\Temporary Internet Files\Content.Word\логотип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:\Users\babicheva\AppData\Local\Microsoft\Windows\Temporary Internet Files\Content.Word\логотип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40E3">
      <w:rPr>
        <w:rFonts w:ascii="Arial" w:hAnsi="Arial" w:cs="Arial"/>
        <w:b/>
        <w:sz w:val="20"/>
        <w:szCs w:val="20"/>
      </w:rPr>
      <w:t xml:space="preserve">Пресс-служба </w:t>
    </w:r>
  </w:p>
  <w:p w:rsidR="00701F6E" w:rsidRPr="000240E3" w:rsidRDefault="00701F6E" w:rsidP="00701F6E">
    <w:pPr>
      <w:pStyle w:val="a3"/>
      <w:ind w:left="386"/>
      <w:jc w:val="right"/>
      <w:rPr>
        <w:rFonts w:ascii="Arial" w:hAnsi="Arial" w:cs="Arial"/>
        <w:b/>
        <w:sz w:val="20"/>
        <w:szCs w:val="20"/>
      </w:rPr>
    </w:pPr>
    <w:proofErr w:type="gramStart"/>
    <w:r w:rsidRPr="000240E3">
      <w:rPr>
        <w:rFonts w:ascii="Arial" w:hAnsi="Arial" w:cs="Arial"/>
        <w:b/>
        <w:sz w:val="20"/>
        <w:szCs w:val="20"/>
        <w:lang w:val="en-US"/>
      </w:rPr>
      <w:t>mail</w:t>
    </w:r>
    <w:proofErr w:type="gramEnd"/>
    <w:r w:rsidRPr="000240E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0240E3">
      <w:rPr>
        <w:rFonts w:ascii="Arial" w:hAnsi="Arial" w:cs="Arial"/>
        <w:sz w:val="20"/>
        <w:szCs w:val="20"/>
        <w:lang w:val="en-US"/>
      </w:rPr>
      <w:t>pressa</w:t>
    </w:r>
    <w:proofErr w:type="spellEnd"/>
    <w:r w:rsidRPr="000240E3">
      <w:rPr>
        <w:rFonts w:ascii="Arial" w:hAnsi="Arial" w:cs="Arial"/>
        <w:sz w:val="20"/>
        <w:szCs w:val="20"/>
      </w:rPr>
      <w:t>@</w:t>
    </w:r>
    <w:proofErr w:type="spellStart"/>
    <w:r w:rsidRPr="000240E3">
      <w:rPr>
        <w:rFonts w:ascii="Arial" w:hAnsi="Arial" w:cs="Arial"/>
        <w:sz w:val="20"/>
        <w:szCs w:val="20"/>
        <w:lang w:val="en-US"/>
      </w:rPr>
      <w:t>pesc</w:t>
    </w:r>
    <w:proofErr w:type="spellEnd"/>
    <w:r w:rsidRPr="000240E3">
      <w:rPr>
        <w:rFonts w:ascii="Arial" w:hAnsi="Arial" w:cs="Arial"/>
        <w:sz w:val="20"/>
        <w:szCs w:val="20"/>
      </w:rPr>
      <w:t>.</w:t>
    </w:r>
    <w:proofErr w:type="spellStart"/>
    <w:r w:rsidRPr="000240E3">
      <w:rPr>
        <w:rFonts w:ascii="Arial" w:hAnsi="Arial" w:cs="Arial"/>
        <w:sz w:val="20"/>
        <w:szCs w:val="20"/>
        <w:lang w:val="en-US"/>
      </w:rPr>
      <w:t>ru</w:t>
    </w:r>
    <w:proofErr w:type="spellEnd"/>
  </w:p>
  <w:p w:rsidR="00701F6E" w:rsidRDefault="00701F6E" w:rsidP="00701F6E">
    <w:pPr>
      <w:pStyle w:val="a3"/>
      <w:jc w:val="right"/>
      <w:rPr>
        <w:rFonts w:ascii="Arial" w:hAnsi="Arial" w:cs="Arial"/>
        <w:sz w:val="20"/>
        <w:szCs w:val="20"/>
      </w:rPr>
    </w:pPr>
    <w:r w:rsidRPr="000240E3">
      <w:rPr>
        <w:rFonts w:ascii="Arial" w:hAnsi="Arial" w:cs="Arial"/>
        <w:b/>
        <w:sz w:val="20"/>
        <w:szCs w:val="20"/>
      </w:rPr>
      <w:t xml:space="preserve">тел. </w:t>
    </w:r>
    <w:r w:rsidRPr="000240E3">
      <w:rPr>
        <w:rFonts w:ascii="Arial" w:hAnsi="Arial" w:cs="Arial"/>
        <w:sz w:val="20"/>
        <w:szCs w:val="20"/>
      </w:rPr>
      <w:t>8</w:t>
    </w:r>
    <w:r w:rsidRPr="000240E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(812) 303-96-82</w:t>
    </w:r>
    <w:r w:rsidRPr="000240E3">
      <w:rPr>
        <w:rFonts w:ascii="Arial" w:hAnsi="Arial" w:cs="Arial"/>
        <w:sz w:val="20"/>
        <w:szCs w:val="20"/>
      </w:rPr>
      <w:t xml:space="preserve"> </w:t>
    </w:r>
  </w:p>
  <w:p w:rsidR="00701F6E" w:rsidRDefault="00701F6E">
    <w:pPr>
      <w:pStyle w:val="a3"/>
      <w:rPr>
        <w:rFonts w:ascii="Arial" w:hAnsi="Arial" w:cs="Arial"/>
        <w:noProof/>
        <w:lang w:eastAsia="ru-RU"/>
      </w:rPr>
    </w:pPr>
  </w:p>
  <w:p w:rsidR="00701F6E" w:rsidRDefault="00701F6E">
    <w:pPr>
      <w:pStyle w:val="a3"/>
      <w:rPr>
        <w:rFonts w:ascii="Arial" w:hAnsi="Arial" w:cs="Arial"/>
        <w:noProof/>
        <w:lang w:eastAsia="ru-RU"/>
      </w:rPr>
    </w:pPr>
  </w:p>
  <w:p w:rsidR="00701F6E" w:rsidRDefault="00701F6E">
    <w:pPr>
      <w:pStyle w:val="a3"/>
      <w:rPr>
        <w:rFonts w:ascii="Arial" w:hAnsi="Arial" w:cs="Arial"/>
        <w:noProof/>
        <w:lang w:eastAsia="ru-RU"/>
      </w:rPr>
    </w:pPr>
  </w:p>
  <w:p w:rsidR="00701F6E" w:rsidRDefault="00701F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6E"/>
    <w:rsid w:val="00037A5A"/>
    <w:rsid w:val="0052004A"/>
    <w:rsid w:val="00701F6E"/>
    <w:rsid w:val="009F7DA6"/>
    <w:rsid w:val="00D1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D8CE"/>
  <w15:chartTrackingRefBased/>
  <w15:docId w15:val="{960F8BBB-12C1-4014-B1B2-6B4DBB14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F6E"/>
  </w:style>
  <w:style w:type="paragraph" w:styleId="a5">
    <w:name w:val="footer"/>
    <w:basedOn w:val="a"/>
    <w:link w:val="a6"/>
    <w:uiPriority w:val="99"/>
    <w:unhideWhenUsed/>
    <w:rsid w:val="0070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1F6E"/>
  </w:style>
  <w:style w:type="paragraph" w:styleId="a7">
    <w:name w:val="Normal (Web)"/>
    <w:basedOn w:val="a"/>
    <w:uiPriority w:val="99"/>
    <w:rsid w:val="00701F6E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1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 Татьяна Николаевна</dc:creator>
  <cp:keywords/>
  <dc:description/>
  <cp:lastModifiedBy>Бабичева Татьяна Николаевна</cp:lastModifiedBy>
  <cp:revision>2</cp:revision>
  <cp:lastPrinted>2026-07-31T08:45:00Z</cp:lastPrinted>
  <dcterms:created xsi:type="dcterms:W3CDTF">2026-07-31T08:40:00Z</dcterms:created>
  <dcterms:modified xsi:type="dcterms:W3CDTF">2026-07-31T08:48:00Z</dcterms:modified>
</cp:coreProperties>
</file>